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B24" w:rsidRDefault="003A4B24" w:rsidP="003A4B24">
      <w:pPr>
        <w:jc w:val="right"/>
        <w:rPr>
          <w:i/>
          <w:sz w:val="22"/>
        </w:rPr>
      </w:pPr>
      <w:bookmarkStart w:id="0" w:name="_GoBack"/>
      <w:bookmarkEnd w:id="0"/>
    </w:p>
    <w:p w:rsidR="00C90358" w:rsidRPr="003A4B24" w:rsidRDefault="003A4B24" w:rsidP="003A4B24">
      <w:pPr>
        <w:jc w:val="right"/>
        <w:rPr>
          <w:i/>
          <w:sz w:val="22"/>
        </w:rPr>
      </w:pPr>
      <w:r w:rsidRPr="003A4B24">
        <w:rPr>
          <w:i/>
          <w:sz w:val="22"/>
        </w:rPr>
        <w:t>Autentiškas vertimas</w:t>
      </w:r>
    </w:p>
    <w:p w:rsidR="003A4B24" w:rsidRPr="003A4B24" w:rsidRDefault="003A4B24" w:rsidP="003A4B24">
      <w:pPr>
        <w:jc w:val="right"/>
        <w:rPr>
          <w:i/>
          <w:sz w:val="22"/>
        </w:rPr>
      </w:pPr>
      <w:r w:rsidRPr="003A4B24">
        <w:rPr>
          <w:i/>
          <w:sz w:val="22"/>
        </w:rPr>
        <w:t>Vyriausybės kanceliarijos</w:t>
      </w:r>
    </w:p>
    <w:p w:rsidR="003A4B24" w:rsidRPr="003A4B24" w:rsidRDefault="003A4B24" w:rsidP="003A4B24">
      <w:pPr>
        <w:jc w:val="right"/>
        <w:rPr>
          <w:i/>
          <w:sz w:val="22"/>
        </w:rPr>
      </w:pPr>
      <w:r w:rsidRPr="003A4B24">
        <w:rPr>
          <w:i/>
          <w:sz w:val="22"/>
        </w:rPr>
        <w:t>Administravimo departamentas</w:t>
      </w:r>
    </w:p>
    <w:p w:rsidR="003A4B24" w:rsidRPr="003A4B24" w:rsidRDefault="003A4B24" w:rsidP="003A4B24">
      <w:pPr>
        <w:jc w:val="right"/>
        <w:rPr>
          <w:i/>
          <w:sz w:val="22"/>
        </w:rPr>
      </w:pPr>
      <w:r w:rsidRPr="003A4B24">
        <w:rPr>
          <w:i/>
          <w:sz w:val="22"/>
        </w:rPr>
        <w:t>2020 03 10</w:t>
      </w:r>
    </w:p>
    <w:p w:rsidR="00C90358" w:rsidRDefault="00C90358" w:rsidP="00C90358">
      <w:pPr>
        <w:jc w:val="center"/>
      </w:pPr>
    </w:p>
    <w:p w:rsidR="003A4B24" w:rsidRPr="006B390A" w:rsidRDefault="003A4B24" w:rsidP="00C90358">
      <w:pPr>
        <w:jc w:val="center"/>
      </w:pPr>
    </w:p>
    <w:p w:rsidR="00C90358" w:rsidRPr="006B390A" w:rsidRDefault="00C90358" w:rsidP="00C90358">
      <w:pPr>
        <w:jc w:val="center"/>
      </w:pPr>
    </w:p>
    <w:p w:rsidR="00C90358" w:rsidRPr="006B390A" w:rsidRDefault="00C90358" w:rsidP="00C90358">
      <w:pPr>
        <w:tabs>
          <w:tab w:val="left" w:pos="5529"/>
        </w:tabs>
        <w:jc w:val="center"/>
      </w:pPr>
      <w:r w:rsidRPr="006B390A">
        <w:t>KETVIRTASIS SKYRIUS</w:t>
      </w:r>
    </w:p>
    <w:p w:rsidR="00C90358" w:rsidRPr="006B390A" w:rsidRDefault="00C90358" w:rsidP="00C90358">
      <w:pPr>
        <w:jc w:val="center"/>
      </w:pPr>
    </w:p>
    <w:p w:rsidR="00C90358" w:rsidRPr="006B390A" w:rsidRDefault="00C90358" w:rsidP="00C90358">
      <w:pPr>
        <w:jc w:val="center"/>
      </w:pPr>
    </w:p>
    <w:p w:rsidR="00C90358" w:rsidRPr="006B390A" w:rsidRDefault="00C90358" w:rsidP="00C90358">
      <w:pPr>
        <w:jc w:val="center"/>
      </w:pPr>
    </w:p>
    <w:p w:rsidR="00C90358" w:rsidRPr="006B390A" w:rsidRDefault="00C90358" w:rsidP="00C90358">
      <w:pPr>
        <w:jc w:val="center"/>
      </w:pPr>
    </w:p>
    <w:p w:rsidR="00C90358" w:rsidRPr="006B390A" w:rsidRDefault="00C90358" w:rsidP="00C90358">
      <w:pPr>
        <w:jc w:val="center"/>
      </w:pPr>
    </w:p>
    <w:p w:rsidR="00C90358" w:rsidRPr="006B390A" w:rsidRDefault="00C90358" w:rsidP="00C90358">
      <w:pPr>
        <w:jc w:val="center"/>
      </w:pPr>
    </w:p>
    <w:p w:rsidR="00C90358" w:rsidRPr="006B390A" w:rsidRDefault="00C90358" w:rsidP="00C90358">
      <w:pPr>
        <w:jc w:val="center"/>
        <w:rPr>
          <w:b/>
        </w:rPr>
      </w:pPr>
      <w:bookmarkStart w:id="1" w:name="To"/>
      <w:r w:rsidRPr="006B390A">
        <w:rPr>
          <w:b/>
        </w:rPr>
        <w:t xml:space="preserve">BYLA </w:t>
      </w:r>
      <w:bookmarkEnd w:id="1"/>
      <w:r w:rsidRPr="006B390A">
        <w:rPr>
          <w:b/>
        </w:rPr>
        <w:t xml:space="preserve">DRĖLINGAS </w:t>
      </w:r>
      <w:r w:rsidR="008A53FB">
        <w:rPr>
          <w:b/>
        </w:rPr>
        <w:t>PRIEŠ</w:t>
      </w:r>
      <w:r w:rsidR="008A53FB" w:rsidRPr="006B390A">
        <w:rPr>
          <w:b/>
        </w:rPr>
        <w:t xml:space="preserve"> </w:t>
      </w:r>
      <w:r w:rsidRPr="006B390A">
        <w:rPr>
          <w:b/>
        </w:rPr>
        <w:t>LIETUVĄ</w:t>
      </w:r>
    </w:p>
    <w:p w:rsidR="00C90358" w:rsidRPr="006B390A" w:rsidRDefault="00C90358" w:rsidP="00C90358">
      <w:pPr>
        <w:jc w:val="center"/>
        <w:rPr>
          <w:b/>
        </w:rPr>
      </w:pPr>
    </w:p>
    <w:p w:rsidR="00C90358" w:rsidRPr="006B390A" w:rsidRDefault="00C90358" w:rsidP="00C90358">
      <w:pPr>
        <w:jc w:val="center"/>
        <w:rPr>
          <w:i/>
        </w:rPr>
      </w:pPr>
      <w:r w:rsidRPr="006B390A">
        <w:rPr>
          <w:i/>
        </w:rPr>
        <w:t>(P</w:t>
      </w:r>
      <w:r w:rsidR="00775201" w:rsidRPr="006B390A">
        <w:rPr>
          <w:i/>
        </w:rPr>
        <w:t xml:space="preserve">eticija </w:t>
      </w:r>
      <w:r w:rsidRPr="006B390A">
        <w:rPr>
          <w:i/>
        </w:rPr>
        <w:t>Nr. 28859/16)</w:t>
      </w:r>
    </w:p>
    <w:p w:rsidR="00C90358" w:rsidRPr="006B390A" w:rsidRDefault="00C90358" w:rsidP="00C90358">
      <w:pPr>
        <w:jc w:val="center"/>
        <w:rPr>
          <w:i/>
        </w:rPr>
      </w:pPr>
    </w:p>
    <w:p w:rsidR="00C90358" w:rsidRPr="006B390A" w:rsidRDefault="00C90358" w:rsidP="00C90358">
      <w:pPr>
        <w:jc w:val="center"/>
      </w:pPr>
    </w:p>
    <w:p w:rsidR="00C90358" w:rsidRPr="006B390A" w:rsidRDefault="00C90358" w:rsidP="00C90358">
      <w:pPr>
        <w:jc w:val="center"/>
      </w:pPr>
    </w:p>
    <w:p w:rsidR="00C90358" w:rsidRPr="006B390A" w:rsidRDefault="00C90358" w:rsidP="00C90358">
      <w:pPr>
        <w:jc w:val="center"/>
      </w:pPr>
    </w:p>
    <w:p w:rsidR="00C90358" w:rsidRPr="006B390A" w:rsidRDefault="00C90358" w:rsidP="00C90358">
      <w:pPr>
        <w:jc w:val="center"/>
      </w:pPr>
    </w:p>
    <w:p w:rsidR="00C90358" w:rsidRPr="006B390A" w:rsidRDefault="00C90358" w:rsidP="00C90358">
      <w:pPr>
        <w:jc w:val="center"/>
        <w:outlineLvl w:val="0"/>
      </w:pPr>
      <w:r w:rsidRPr="006B390A">
        <w:t>SPRENDIMAS</w:t>
      </w:r>
    </w:p>
    <w:p w:rsidR="00C90358" w:rsidRPr="006B390A" w:rsidRDefault="00C90358" w:rsidP="00C90358">
      <w:pPr>
        <w:jc w:val="center"/>
      </w:pPr>
    </w:p>
    <w:p w:rsidR="00C90358" w:rsidRDefault="00C90358" w:rsidP="00C90358">
      <w:pPr>
        <w:jc w:val="center"/>
        <w:rPr>
          <w:i/>
        </w:rPr>
      </w:pPr>
    </w:p>
    <w:p w:rsidR="00944CA9" w:rsidRDefault="00944CA9" w:rsidP="00C90358">
      <w:pPr>
        <w:jc w:val="center"/>
        <w:rPr>
          <w:i/>
        </w:rPr>
      </w:pPr>
    </w:p>
    <w:p w:rsidR="00944CA9" w:rsidRPr="006B390A" w:rsidRDefault="00944CA9" w:rsidP="00C90358">
      <w:pPr>
        <w:jc w:val="center"/>
        <w:rPr>
          <w:i/>
        </w:rPr>
      </w:pPr>
    </w:p>
    <w:p w:rsidR="00C90358" w:rsidRPr="006B390A" w:rsidRDefault="00C90358" w:rsidP="00C90358">
      <w:pPr>
        <w:jc w:val="center"/>
        <w:outlineLvl w:val="0"/>
      </w:pPr>
      <w:r w:rsidRPr="006B390A">
        <w:t>STRASBŪRAS</w:t>
      </w:r>
    </w:p>
    <w:p w:rsidR="00C90358" w:rsidRPr="006B390A" w:rsidRDefault="00C90358" w:rsidP="00C90358">
      <w:pPr>
        <w:jc w:val="center"/>
      </w:pPr>
    </w:p>
    <w:p w:rsidR="00C90358" w:rsidRPr="006B390A" w:rsidRDefault="00C90358" w:rsidP="00C90358">
      <w:pPr>
        <w:jc w:val="center"/>
      </w:pPr>
      <w:r w:rsidRPr="006B390A">
        <w:t>2019</w:t>
      </w:r>
      <w:r w:rsidR="00775201" w:rsidRPr="006B390A">
        <w:t> </w:t>
      </w:r>
      <w:r w:rsidRPr="006B390A">
        <w:t>m. kovo 12</w:t>
      </w:r>
      <w:r w:rsidR="00775201" w:rsidRPr="006B390A">
        <w:t> </w:t>
      </w:r>
      <w:r w:rsidRPr="006B390A">
        <w:t>d.</w:t>
      </w:r>
    </w:p>
    <w:p w:rsidR="00C90358" w:rsidRPr="006B390A" w:rsidRDefault="00C90358" w:rsidP="00C90358">
      <w:pPr>
        <w:jc w:val="center"/>
      </w:pPr>
    </w:p>
    <w:p w:rsidR="00C90358" w:rsidRPr="006B390A" w:rsidRDefault="00C90358" w:rsidP="00C90358">
      <w:pPr>
        <w:jc w:val="center"/>
      </w:pPr>
    </w:p>
    <w:p w:rsidR="00C90358" w:rsidRPr="006B390A" w:rsidRDefault="00C90358" w:rsidP="00C90358">
      <w:pPr>
        <w:pStyle w:val="jucase0"/>
        <w:ind w:firstLine="0"/>
        <w:jc w:val="center"/>
        <w:rPr>
          <w:color w:val="FF0000"/>
          <w:sz w:val="28"/>
          <w:szCs w:val="28"/>
          <w:u w:val="single"/>
        </w:rPr>
      </w:pPr>
      <w:r w:rsidRPr="006B390A">
        <w:rPr>
          <w:color w:val="FF0000"/>
          <w:sz w:val="28"/>
          <w:u w:val="single"/>
        </w:rPr>
        <w:t>GALUTINIS</w:t>
      </w:r>
    </w:p>
    <w:p w:rsidR="00C90358" w:rsidRPr="006B390A" w:rsidRDefault="00C90358" w:rsidP="00C90358">
      <w:pPr>
        <w:pStyle w:val="jucase0"/>
        <w:ind w:firstLine="0"/>
        <w:jc w:val="center"/>
        <w:rPr>
          <w:color w:val="FF0000"/>
          <w:sz w:val="28"/>
          <w:szCs w:val="28"/>
          <w:u w:val="single"/>
        </w:rPr>
      </w:pPr>
    </w:p>
    <w:p w:rsidR="00C90358" w:rsidRPr="006B390A" w:rsidRDefault="00C90358" w:rsidP="00C90358">
      <w:pPr>
        <w:pStyle w:val="jupara"/>
        <w:ind w:firstLine="0"/>
        <w:jc w:val="center"/>
        <w:rPr>
          <w:color w:val="FF0000"/>
          <w:sz w:val="28"/>
          <w:szCs w:val="28"/>
        </w:rPr>
      </w:pPr>
      <w:r w:rsidRPr="006B390A">
        <w:rPr>
          <w:color w:val="FF0000"/>
          <w:sz w:val="28"/>
        </w:rPr>
        <w:t>2019</w:t>
      </w:r>
      <w:r w:rsidR="008A53FB">
        <w:rPr>
          <w:color w:val="FF0000"/>
          <w:sz w:val="28"/>
        </w:rPr>
        <w:t>-</w:t>
      </w:r>
      <w:r w:rsidRPr="006B390A">
        <w:rPr>
          <w:color w:val="FF0000"/>
          <w:sz w:val="28"/>
        </w:rPr>
        <w:t>09</w:t>
      </w:r>
      <w:r w:rsidR="008A53FB">
        <w:rPr>
          <w:color w:val="FF0000"/>
          <w:sz w:val="28"/>
        </w:rPr>
        <w:t>-</w:t>
      </w:r>
      <w:r w:rsidRPr="006B390A">
        <w:rPr>
          <w:color w:val="FF0000"/>
          <w:sz w:val="28"/>
        </w:rPr>
        <w:t>09</w:t>
      </w:r>
    </w:p>
    <w:p w:rsidR="00C90358" w:rsidRPr="006B390A" w:rsidRDefault="00C90358" w:rsidP="00C90358">
      <w:pPr>
        <w:pStyle w:val="jupara"/>
        <w:ind w:firstLine="0"/>
        <w:jc w:val="center"/>
      </w:pPr>
    </w:p>
    <w:p w:rsidR="00C90358" w:rsidRPr="006B390A" w:rsidRDefault="00C90358" w:rsidP="00C90358">
      <w:pPr>
        <w:jc w:val="center"/>
      </w:pPr>
      <w:r w:rsidRPr="006B390A">
        <w:rPr>
          <w:i/>
          <w:sz w:val="22"/>
        </w:rPr>
        <w:t xml:space="preserve">Šis sprendimas </w:t>
      </w:r>
      <w:r w:rsidR="008A53FB">
        <w:rPr>
          <w:i/>
          <w:sz w:val="22"/>
        </w:rPr>
        <w:t>tapo</w:t>
      </w:r>
      <w:r w:rsidRPr="006B390A">
        <w:rPr>
          <w:i/>
          <w:sz w:val="22"/>
        </w:rPr>
        <w:t xml:space="preserve"> galutinis </w:t>
      </w:r>
      <w:r w:rsidR="006F520D" w:rsidRPr="006B390A">
        <w:rPr>
          <w:i/>
          <w:sz w:val="22"/>
        </w:rPr>
        <w:t xml:space="preserve">pagal </w:t>
      </w:r>
      <w:r w:rsidRPr="006B390A">
        <w:rPr>
          <w:i/>
          <w:sz w:val="22"/>
        </w:rPr>
        <w:t>Konvencijos 44 straipsnio 2 dal</w:t>
      </w:r>
      <w:r w:rsidR="006F520D" w:rsidRPr="006B390A">
        <w:rPr>
          <w:i/>
          <w:sz w:val="22"/>
        </w:rPr>
        <w:t>į</w:t>
      </w:r>
      <w:r w:rsidRPr="006B390A">
        <w:rPr>
          <w:i/>
          <w:sz w:val="22"/>
        </w:rPr>
        <w:t>. Jame gali būti daromi redakcinio pobūdžio pataisymai.</w:t>
      </w:r>
    </w:p>
    <w:p w:rsidR="00C90358" w:rsidRPr="006B390A" w:rsidRDefault="00C90358" w:rsidP="00C90358">
      <w:pPr>
        <w:sectPr w:rsidR="00C90358" w:rsidRPr="006B390A">
          <w:headerReference w:type="default" r:id="rId11"/>
          <w:footerReference w:type="default" r:id="rId12"/>
          <w:headerReference w:type="first" r:id="rId13"/>
          <w:footnotePr>
            <w:numRestart w:val="eachSect"/>
          </w:footnotePr>
          <w:pgSz w:w="11906" w:h="16838" w:code="9"/>
          <w:pgMar w:top="2274" w:right="2274" w:bottom="2274" w:left="2274" w:header="1701" w:footer="720" w:gutter="0"/>
          <w:pgNumType w:start="1"/>
          <w:cols w:space="720"/>
          <w:noEndnote/>
        </w:sectPr>
      </w:pPr>
    </w:p>
    <w:p w:rsidR="00C90358" w:rsidRPr="006B390A" w:rsidRDefault="00C90358" w:rsidP="00C90358">
      <w:pPr>
        <w:pStyle w:val="JuCase"/>
      </w:pPr>
      <w:r w:rsidRPr="006B390A">
        <w:lastRenderedPageBreak/>
        <w:t>Byloje Drėlingas prieš Lietuvą,</w:t>
      </w:r>
    </w:p>
    <w:p w:rsidR="00C90358" w:rsidRPr="006B390A" w:rsidRDefault="00C90358" w:rsidP="00C90358">
      <w:pPr>
        <w:pStyle w:val="ECHRPara"/>
      </w:pPr>
      <w:r w:rsidRPr="006B390A">
        <w:t>Europos Žmogaus Teisių Teismas (Ketvirtasis skyrius), posėdžiaujant kolegijai, sudarytai iš:</w:t>
      </w:r>
    </w:p>
    <w:p w:rsidR="00C90358" w:rsidRPr="006B390A" w:rsidRDefault="00C90358" w:rsidP="00C90358">
      <w:pPr>
        <w:pStyle w:val="ECHRDecisionBody"/>
      </w:pPr>
      <w:r w:rsidRPr="006B390A">
        <w:tab/>
      </w:r>
      <w:r w:rsidR="00706085" w:rsidRPr="006B390A">
        <w:rPr>
          <w:i/>
        </w:rPr>
        <w:t>p</w:t>
      </w:r>
      <w:r w:rsidRPr="006B390A">
        <w:rPr>
          <w:i/>
        </w:rPr>
        <w:t xml:space="preserve">irmininkės </w:t>
      </w:r>
      <w:r w:rsidRPr="006B390A">
        <w:t>Ganna Yudkivska</w:t>
      </w:r>
      <w:r w:rsidRPr="006B390A">
        <w:rPr>
          <w:i/>
        </w:rPr>
        <w:t>,</w:t>
      </w:r>
      <w:r w:rsidRPr="006B390A">
        <w:br/>
      </w:r>
      <w:r w:rsidRPr="006B390A">
        <w:rPr>
          <w:i/>
        </w:rPr>
        <w:tab/>
        <w:t xml:space="preserve">teisėjų </w:t>
      </w:r>
      <w:r w:rsidRPr="006B390A">
        <w:t>Paulo Pinto de Albuquerque</w:t>
      </w:r>
      <w:r w:rsidRPr="006B390A">
        <w:rPr>
          <w:i/>
        </w:rPr>
        <w:t>,</w:t>
      </w:r>
      <w:r w:rsidRPr="006B390A">
        <w:br/>
      </w:r>
      <w:r w:rsidRPr="006B390A">
        <w:tab/>
        <w:t>Faris Vehabović,</w:t>
      </w:r>
      <w:r w:rsidRPr="006B390A">
        <w:br/>
      </w:r>
      <w:r w:rsidRPr="006B390A">
        <w:tab/>
        <w:t>Egidijaus Kūrio,</w:t>
      </w:r>
      <w:r w:rsidRPr="006B390A">
        <w:br/>
      </w:r>
      <w:r w:rsidRPr="006B390A">
        <w:tab/>
        <w:t>Iulia Antoanella Motoc,</w:t>
      </w:r>
      <w:r w:rsidRPr="006B390A">
        <w:br/>
      </w:r>
      <w:r w:rsidRPr="006B390A">
        <w:tab/>
        <w:t>Carlo Ranzoni,</w:t>
      </w:r>
      <w:r w:rsidRPr="006B390A">
        <w:br/>
      </w:r>
      <w:r w:rsidRPr="006B390A">
        <w:tab/>
        <w:t>Péter Paczolay</w:t>
      </w:r>
      <w:r w:rsidRPr="006B390A">
        <w:br/>
        <w:t>ir</w:t>
      </w:r>
      <w:r w:rsidRPr="006B390A">
        <w:rPr>
          <w:i/>
        </w:rPr>
        <w:t xml:space="preserve"> skyriaus kanclerės </w:t>
      </w:r>
      <w:r w:rsidRPr="006B390A">
        <w:t>Marialena Tsirli</w:t>
      </w:r>
      <w:r w:rsidRPr="006B390A">
        <w:rPr>
          <w:i/>
        </w:rPr>
        <w:t>,</w:t>
      </w:r>
    </w:p>
    <w:p w:rsidR="00C90358" w:rsidRPr="006B390A" w:rsidRDefault="00C90358" w:rsidP="00C90358">
      <w:pPr>
        <w:pStyle w:val="ECHRPara"/>
      </w:pPr>
      <w:r w:rsidRPr="006B390A">
        <w:t>po svarstymo uždarame posėdyje 2019</w:t>
      </w:r>
      <w:r w:rsidR="00706085" w:rsidRPr="006B390A">
        <w:t> </w:t>
      </w:r>
      <w:r w:rsidRPr="006B390A">
        <w:t>m. sausio 29</w:t>
      </w:r>
      <w:r w:rsidR="00706085" w:rsidRPr="006B390A">
        <w:t> </w:t>
      </w:r>
      <w:r w:rsidRPr="006B390A">
        <w:t>d.</w:t>
      </w:r>
    </w:p>
    <w:p w:rsidR="00C90358" w:rsidRPr="006B390A" w:rsidRDefault="00C90358" w:rsidP="00C90358">
      <w:pPr>
        <w:pStyle w:val="ECHRPara"/>
      </w:pPr>
      <w:r w:rsidRPr="006B390A">
        <w:t>skelbia tą dieną priimtą sprendimą:</w:t>
      </w:r>
    </w:p>
    <w:p w:rsidR="00C90358" w:rsidRPr="006B390A" w:rsidRDefault="00C90358" w:rsidP="00C90358">
      <w:pPr>
        <w:pStyle w:val="ECHRTitle1"/>
      </w:pPr>
      <w:r w:rsidRPr="006B390A">
        <w:t>PROCESAS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w:t>
      </w:r>
      <w:r>
        <w:rPr>
          <w:noProof/>
        </w:rPr>
        <w:fldChar w:fldCharType="end"/>
      </w:r>
      <w:r w:rsidR="00C90358" w:rsidRPr="006B390A">
        <w:t xml:space="preserve">.  Bylą prieš Lietuvos Respubliką pradėjo Lietuvos pilietis Stanislovas Drėlingas (toliau – pareiškėjas), kuris 2016 m. gegužės 18 d. Teismui pateikė peticiją (Nr. 28859/16) pagal Žmogaus teisių ir pagrindinių laisvių </w:t>
      </w:r>
      <w:r w:rsidR="00F81ABE">
        <w:t xml:space="preserve">apsaugos </w:t>
      </w:r>
      <w:r w:rsidR="00C90358" w:rsidRPr="006B390A">
        <w:t>konvencijos (toliau –</w:t>
      </w:r>
      <w:r w:rsidR="00F81ABE">
        <w:t> </w:t>
      </w:r>
      <w:r w:rsidR="00C90358" w:rsidRPr="006B390A">
        <w:t>Konvencija) 34</w:t>
      </w:r>
      <w:r w:rsidR="00706085" w:rsidRPr="006B390A">
        <w:t> </w:t>
      </w:r>
      <w:r w:rsidR="00C90358" w:rsidRPr="006B390A">
        <w:t>straipsnį.</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2</w:t>
      </w:r>
      <w:r>
        <w:rPr>
          <w:noProof/>
        </w:rPr>
        <w:fldChar w:fldCharType="end"/>
      </w:r>
      <w:r w:rsidR="00C90358" w:rsidRPr="006B390A">
        <w:t>.  Lietuvos Respublikos Vyriausybei (toliau – Vyriausybė) atstovavo jos atstovė K. Bubnytė-Širmenė.</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3</w:t>
      </w:r>
      <w:r>
        <w:rPr>
          <w:noProof/>
        </w:rPr>
        <w:fldChar w:fldCharType="end"/>
      </w:r>
      <w:r w:rsidR="00C90358" w:rsidRPr="006B390A">
        <w:t>.  Pareiškėjas skundėsi, kad jo nuteisimas už genocidą pažeidė Konvencijos 7 straipsnį visų pirma todėl, kad nacionalinių teismų platus šio nusikaltimo išaiškinimas neturėjo pagrindo pagal tarptautinę teisę.</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4</w:t>
      </w:r>
      <w:r>
        <w:rPr>
          <w:noProof/>
        </w:rPr>
        <w:fldChar w:fldCharType="end"/>
      </w:r>
      <w:r w:rsidR="00C90358" w:rsidRPr="006B390A">
        <w:t>.  2018 m. sausio 29 d. peticija buvo perduota Vyriausybei.</w:t>
      </w:r>
    </w:p>
    <w:p w:rsidR="00C90358" w:rsidRPr="006B390A" w:rsidRDefault="00C90358" w:rsidP="00C90358">
      <w:pPr>
        <w:pStyle w:val="ECHRTitle1"/>
      </w:pPr>
      <w:r w:rsidRPr="006B390A">
        <w:t>FAKTAI</w:t>
      </w:r>
    </w:p>
    <w:p w:rsidR="00C90358" w:rsidRPr="006B390A" w:rsidRDefault="00C90358" w:rsidP="00C90358">
      <w:pPr>
        <w:pStyle w:val="ECHRHeading1"/>
      </w:pPr>
      <w:r w:rsidRPr="006B390A">
        <w:t>I.  BYLOS APLINKYBĖS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5</w:t>
      </w:r>
      <w:r>
        <w:rPr>
          <w:noProof/>
        </w:rPr>
        <w:fldChar w:fldCharType="end"/>
      </w:r>
      <w:r w:rsidR="00C90358" w:rsidRPr="006B390A">
        <w:t>.  Pareiškėjas gimė 1931 m. ir gyvena Utenoje.</w:t>
      </w:r>
    </w:p>
    <w:p w:rsidR="00C90358" w:rsidRPr="006B390A" w:rsidRDefault="00C90358" w:rsidP="00C90358">
      <w:pPr>
        <w:pStyle w:val="ECHRHeading2"/>
      </w:pPr>
      <w:r w:rsidRPr="006B390A">
        <w:t>A.  Istorinis kontekstas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6</w:t>
      </w:r>
      <w:r>
        <w:rPr>
          <w:noProof/>
        </w:rPr>
        <w:fldChar w:fldCharType="end"/>
      </w:r>
      <w:r w:rsidR="00C90358" w:rsidRPr="006B390A">
        <w:t xml:space="preserve">.  Istorinio konteksto santrauka pateikta byloje </w:t>
      </w:r>
      <w:r w:rsidR="00C90358" w:rsidRPr="006B390A">
        <w:rPr>
          <w:i/>
        </w:rPr>
        <w:t>Vasiliauskas prieš Lietuvą</w:t>
      </w:r>
      <w:r w:rsidR="00C90358" w:rsidRPr="006B390A">
        <w:t xml:space="preserve"> [DK], Nr. 35343/05, </w:t>
      </w:r>
      <w:r w:rsidR="00F81ABE">
        <w:t>§§ </w:t>
      </w:r>
      <w:r w:rsidR="00C90358" w:rsidRPr="006B390A">
        <w:t>11</w:t>
      </w:r>
      <w:r w:rsidR="001E2BE9">
        <w:t>–</w:t>
      </w:r>
      <w:r w:rsidR="00C90358" w:rsidRPr="006B390A">
        <w:t>14, ECHR 2015.</w:t>
      </w:r>
    </w:p>
    <w:p w:rsidR="00C90358" w:rsidRPr="006B390A" w:rsidRDefault="00130BD8" w:rsidP="00C90358">
      <w:pPr>
        <w:pStyle w:val="ECHRHeading2"/>
      </w:pPr>
      <w:r w:rsidRPr="006B390A">
        <w:lastRenderedPageBreak/>
        <w:t>B.  Partizanai A.</w:t>
      </w:r>
      <w:r w:rsidR="001E2BE9">
        <w:t> </w:t>
      </w:r>
      <w:r w:rsidRPr="006B390A">
        <w:t>R. </w:t>
      </w:r>
      <w:r w:rsidR="00BB3B50" w:rsidRPr="00BB3B50">
        <w:t>„</w:t>
      </w:r>
      <w:r w:rsidRPr="006B390A">
        <w:t>Vanagas“ ir B.</w:t>
      </w:r>
      <w:r w:rsidR="001E2BE9">
        <w:t> </w:t>
      </w:r>
      <w:r w:rsidRPr="006B390A">
        <w:t>M. </w:t>
      </w:r>
      <w:r w:rsidR="00BB3B50">
        <w:t>„</w:t>
      </w:r>
      <w:r w:rsidR="0095311F" w:rsidRPr="006B390A">
        <w:t>Vanda“</w:t>
      </w:r>
    </w:p>
    <w:p w:rsidR="00C90358" w:rsidRPr="006B390A" w:rsidRDefault="00130BD8" w:rsidP="00C90358">
      <w:pPr>
        <w:pStyle w:val="ECHRHeading3"/>
      </w:pPr>
      <w:r w:rsidRPr="006B390A">
        <w:t>1.  A.</w:t>
      </w:r>
      <w:r w:rsidR="00D26FA6">
        <w:t> </w:t>
      </w:r>
      <w:r w:rsidRPr="006B390A">
        <w:t>R. „Vanagas“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7</w:t>
      </w:r>
      <w:r>
        <w:rPr>
          <w:noProof/>
        </w:rPr>
        <w:fldChar w:fldCharType="end"/>
      </w:r>
      <w:r w:rsidR="00C90358" w:rsidRPr="006B390A">
        <w:t>.  Ado</w:t>
      </w:r>
      <w:r w:rsidR="00130BD8" w:rsidRPr="006B390A">
        <w:t>lfas Ramanauskas, slapyvardžiu „Vanagas“ (toliau – taip pat A.</w:t>
      </w:r>
      <w:r w:rsidR="001E2BE9">
        <w:t> </w:t>
      </w:r>
      <w:r w:rsidR="00130BD8" w:rsidRPr="006B390A">
        <w:t>R.</w:t>
      </w:r>
      <w:r w:rsidR="00EF01FD" w:rsidRPr="006B390A">
        <w:t> </w:t>
      </w:r>
      <w:r w:rsidR="00130BD8" w:rsidRPr="006B390A">
        <w:t>„Vanagas“</w:t>
      </w:r>
      <w:r w:rsidR="00C90358" w:rsidRPr="006B390A">
        <w:t>), gimė 1918 m. JAV. 1921 m. jo šeima grįžo į Lietuvą. Jis buvo mokytojas.</w:t>
      </w:r>
    </w:p>
    <w:bookmarkStart w:id="2" w:name="F_Vanagas_Political_Military_Ranks"/>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8</w:t>
      </w:r>
      <w:r w:rsidRPr="006B390A">
        <w:fldChar w:fldCharType="end"/>
      </w:r>
      <w:bookmarkEnd w:id="2"/>
      <w:r w:rsidRPr="006B390A">
        <w:t>.  Kaip nustatyta nacionalinių teismų, A.</w:t>
      </w:r>
      <w:r w:rsidR="001E2BE9">
        <w:t> </w:t>
      </w:r>
      <w:r w:rsidRPr="006B390A">
        <w:t>R.</w:t>
      </w:r>
      <w:r w:rsidR="00EF01FD" w:rsidRPr="006B390A">
        <w:t> </w:t>
      </w:r>
      <w:r w:rsidR="00130BD8" w:rsidRPr="006B390A">
        <w:t>„Vanagas“</w:t>
      </w:r>
      <w:r w:rsidRPr="006B390A">
        <w:t xml:space="preserve"> ginkluoto pasipriešinimo sovietų okupacijai dalyviu – Lietuvos partizanu</w:t>
      </w:r>
      <w:r w:rsidR="001E2BE9">
        <w:t xml:space="preserve"> –</w:t>
      </w:r>
      <w:r w:rsidRPr="006B390A">
        <w:t xml:space="preserve"> tapo 1945 m. birželio 25 d. Iš pradžių jis vadovavo partizanų būriui, vėliau tapo partizanų bataliono vadu, vėliau rinktinės vadu, o nuo 1948 m. spalio </w:t>
      </w:r>
      <w:r w:rsidR="001E2BE9">
        <w:t>ėjo</w:t>
      </w:r>
      <w:r w:rsidR="001E2BE9" w:rsidRPr="006B390A">
        <w:t xml:space="preserve"> </w:t>
      </w:r>
      <w:r w:rsidRPr="006B390A">
        <w:t>Pietų Lietuvos srities vado pareigas. 1949</w:t>
      </w:r>
      <w:r w:rsidR="007961D6">
        <w:t> </w:t>
      </w:r>
      <w:r w:rsidRPr="006B390A">
        <w:t>m. buvo įsteigta visos Lietuvos partizanų organizacija</w:t>
      </w:r>
      <w:r w:rsidR="000D4648" w:rsidRPr="006B390A">
        <w:t xml:space="preserve"> – Lietuvos </w:t>
      </w:r>
      <w:r w:rsidR="00FA353B">
        <w:t>L</w:t>
      </w:r>
      <w:r w:rsidR="000D4648" w:rsidRPr="006B390A">
        <w:t xml:space="preserve">aisvės </w:t>
      </w:r>
      <w:r w:rsidR="00FA353B">
        <w:t>K</w:t>
      </w:r>
      <w:r w:rsidR="000D4648" w:rsidRPr="006B390A">
        <w:t xml:space="preserve">ovos </w:t>
      </w:r>
      <w:r w:rsidR="00FA353B">
        <w:t>S</w:t>
      </w:r>
      <w:r w:rsidR="000D4648" w:rsidRPr="006B390A">
        <w:t>ąjūd</w:t>
      </w:r>
      <w:r w:rsidRPr="006B390A">
        <w:t>i</w:t>
      </w:r>
      <w:r w:rsidR="00EF01FD" w:rsidRPr="006B390A">
        <w:t>s</w:t>
      </w:r>
      <w:r w:rsidRPr="006B390A">
        <w:t xml:space="preserve"> (LLKS). 1949 m. vasario 16 d. ši organizacija priėmė deklaraciją, paskelbusią, kad LLKS Taryba </w:t>
      </w:r>
      <w:r w:rsidR="005C399D" w:rsidRPr="006B390A">
        <w:t>„</w:t>
      </w:r>
      <w:r w:rsidRPr="006B390A">
        <w:t>yra aukščiausias tautos politinis organas, vadovaująs politinei ir karinei tautos išsilaisvinimo kovai</w:t>
      </w:r>
      <w:r w:rsidR="005C399D" w:rsidRPr="006B390A">
        <w:t>“</w:t>
      </w:r>
      <w:r w:rsidRPr="006B390A">
        <w:t>. Tais pačiais metais visos Lietuvos partizanų vadų suvažiavime A.</w:t>
      </w:r>
      <w:r w:rsidR="00D26FA6">
        <w:t> </w:t>
      </w:r>
      <w:r w:rsidRPr="006B390A">
        <w:t>R.</w:t>
      </w:r>
      <w:r w:rsidR="005C399D" w:rsidRPr="006B390A">
        <w:t> </w:t>
      </w:r>
      <w:r w:rsidR="00130BD8" w:rsidRPr="006B390A">
        <w:t>„Vanagas“</w:t>
      </w:r>
      <w:r w:rsidRPr="006B390A">
        <w:t xml:space="preserve"> buvo paskirtas Lietuvos </w:t>
      </w:r>
      <w:r w:rsidR="00EC1092">
        <w:t>L</w:t>
      </w:r>
      <w:r w:rsidRPr="006B390A">
        <w:t xml:space="preserve">aisvės </w:t>
      </w:r>
      <w:r w:rsidR="00EC1092">
        <w:t>K</w:t>
      </w:r>
      <w:r w:rsidRPr="006B390A">
        <w:t xml:space="preserve">ovos </w:t>
      </w:r>
      <w:r w:rsidR="00EC1092">
        <w:t>S</w:t>
      </w:r>
      <w:r w:rsidRPr="006B390A">
        <w:t xml:space="preserve">ąjūdžio (LLKS) </w:t>
      </w:r>
      <w:r w:rsidR="005C399D" w:rsidRPr="006B390A">
        <w:t>T</w:t>
      </w:r>
      <w:r w:rsidRPr="006B390A">
        <w:t xml:space="preserve">arybos </w:t>
      </w:r>
      <w:r w:rsidR="005C399D" w:rsidRPr="006B390A">
        <w:t>p</w:t>
      </w:r>
      <w:r w:rsidRPr="006B390A">
        <w:t xml:space="preserve">rezidiumo pirmininko pavaduotoju, o tais pačiais metais vėliau išrinktas LLKS </w:t>
      </w:r>
      <w:r w:rsidR="001E2BE9">
        <w:t>g</w:t>
      </w:r>
      <w:r w:rsidRPr="006B390A">
        <w:t>ynybos pajėgų vadu. 1951 m. A. R.</w:t>
      </w:r>
      <w:r w:rsidR="005C399D" w:rsidRPr="006B390A">
        <w:t> </w:t>
      </w:r>
      <w:r w:rsidR="00130BD8" w:rsidRPr="006B390A">
        <w:t>„Vanagas“</w:t>
      </w:r>
      <w:r w:rsidRPr="006B390A">
        <w:t xml:space="preserve"> tapo LLKS Tarybos </w:t>
      </w:r>
      <w:r w:rsidR="001E2BE9">
        <w:rPr>
          <w:color w:val="000000"/>
        </w:rPr>
        <w:t>p</w:t>
      </w:r>
      <w:r w:rsidR="00E535C4">
        <w:rPr>
          <w:color w:val="000000"/>
        </w:rPr>
        <w:t>rezidiumo</w:t>
      </w:r>
      <w:r w:rsidR="00E535C4" w:rsidRPr="006B390A">
        <w:t xml:space="preserve"> </w:t>
      </w:r>
      <w:r w:rsidRPr="006B390A">
        <w:t>pirmininku.</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9</w:t>
      </w:r>
      <w:r>
        <w:rPr>
          <w:noProof/>
        </w:rPr>
        <w:fldChar w:fldCharType="end"/>
      </w:r>
      <w:r w:rsidR="00C90358" w:rsidRPr="006B390A">
        <w:t xml:space="preserve">.  1956 m. jis buvo sulaikytas ir kankinamas, o 1957 m. nuteistas mirties bausme ir sušaudytas (taip pat žr. </w:t>
      </w:r>
      <w:r w:rsidR="00716189">
        <w:t>šio sprendimo</w:t>
      </w:r>
      <w:r w:rsidR="00C90358" w:rsidRPr="006B390A">
        <w:t xml:space="preserve"> </w:t>
      </w:r>
      <w:r w:rsidR="00C90358" w:rsidRPr="006B390A">
        <w:fldChar w:fldCharType="begin"/>
      </w:r>
      <w:r w:rsidR="00C90358" w:rsidRPr="006B390A">
        <w:instrText xml:space="preserve"> REF Para19 \h </w:instrText>
      </w:r>
      <w:r w:rsidR="00C90358" w:rsidRPr="006B390A">
        <w:fldChar w:fldCharType="separate"/>
      </w:r>
      <w:r w:rsidR="005A7621">
        <w:rPr>
          <w:noProof/>
        </w:rPr>
        <w:t>20</w:t>
      </w:r>
      <w:r w:rsidR="00C90358" w:rsidRPr="006B390A">
        <w:fldChar w:fldCharType="end"/>
      </w:r>
      <w:r w:rsidR="001E2BE9">
        <w:t>–</w:t>
      </w:r>
      <w:r w:rsidR="00C90358" w:rsidRPr="006B390A">
        <w:fldChar w:fldCharType="begin"/>
      </w:r>
      <w:r w:rsidR="00C90358" w:rsidRPr="006B390A">
        <w:instrText xml:space="preserve"> REF F_AR_Vanagas_Sentenced_And_Shot_1957 \h </w:instrText>
      </w:r>
      <w:r w:rsidR="00C90358" w:rsidRPr="006B390A">
        <w:fldChar w:fldCharType="separate"/>
      </w:r>
      <w:r w:rsidR="005A7621">
        <w:rPr>
          <w:noProof/>
        </w:rPr>
        <w:t>31</w:t>
      </w:r>
      <w:r w:rsidR="00C90358" w:rsidRPr="006B390A">
        <w:fldChar w:fldCharType="end"/>
      </w:r>
      <w:r w:rsidR="00752D0F" w:rsidRPr="006B390A">
        <w:t> </w:t>
      </w:r>
      <w:r w:rsidR="00C90358" w:rsidRPr="006B390A">
        <w:t>punktus).</w:t>
      </w:r>
      <w:r w:rsidR="00E535C4">
        <w:t xml:space="preserve"> </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10</w:t>
      </w:r>
      <w:r>
        <w:rPr>
          <w:noProof/>
        </w:rPr>
        <w:fldChar w:fldCharType="end"/>
      </w:r>
      <w:r w:rsidR="00C90358" w:rsidRPr="006B390A">
        <w:t>.  </w:t>
      </w:r>
      <w:r w:rsidR="00752D0F" w:rsidRPr="006B390A">
        <w:t>1990 m. a</w:t>
      </w:r>
      <w:r w:rsidR="00C90358" w:rsidRPr="006B390A">
        <w:t xml:space="preserve">tkūrus Lietuvos nepriklausomybę, </w:t>
      </w:r>
      <w:r w:rsidR="00240242">
        <w:t xml:space="preserve">Lietuvos </w:t>
      </w:r>
      <w:r w:rsidR="00C90358" w:rsidRPr="006B390A">
        <w:t xml:space="preserve">Aukščiausiojo </w:t>
      </w:r>
      <w:r w:rsidR="00752D0F" w:rsidRPr="006B390A">
        <w:t>T</w:t>
      </w:r>
      <w:r w:rsidR="00C90358" w:rsidRPr="006B390A">
        <w:t>eismo 1991 m. kovo 19</w:t>
      </w:r>
      <w:r w:rsidR="00273BB6" w:rsidRPr="006B390A">
        <w:t> </w:t>
      </w:r>
      <w:r w:rsidR="00C90358" w:rsidRPr="006B390A">
        <w:t>d. nutartimi A.</w:t>
      </w:r>
      <w:r w:rsidR="00D26FA6">
        <w:t> </w:t>
      </w:r>
      <w:r w:rsidR="00C90358" w:rsidRPr="006B390A">
        <w:t>R.</w:t>
      </w:r>
      <w:r w:rsidR="00273BB6" w:rsidRPr="006B390A">
        <w:t> </w:t>
      </w:r>
      <w:r w:rsidR="00130BD8" w:rsidRPr="006B390A">
        <w:t>„Vanagas“</w:t>
      </w:r>
      <w:r w:rsidR="00C90358" w:rsidRPr="006B390A">
        <w:t xml:space="preserve"> buvo reabilituotas.</w:t>
      </w:r>
    </w:p>
    <w:bookmarkStart w:id="3" w:name="F_AR_Vanagas_1997_Volunter_Soldier"/>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11</w:t>
      </w:r>
      <w:r w:rsidRPr="006B390A">
        <w:fldChar w:fldCharType="end"/>
      </w:r>
      <w:bookmarkEnd w:id="3"/>
      <w:r w:rsidRPr="006B390A">
        <w:t xml:space="preserve">.  1997 m. </w:t>
      </w:r>
      <w:r w:rsidR="00130BD8" w:rsidRPr="006B390A">
        <w:t>„Vanagas“</w:t>
      </w:r>
      <w:r w:rsidRPr="006B390A">
        <w:t xml:space="preserve"> po mirties buvo pripažintas ginkluoto pasipriešinimo sovietų okupacijai dalyviu ir jam suteiktas kario savanorio teisinis statusas.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12</w:t>
      </w:r>
      <w:r>
        <w:rPr>
          <w:noProof/>
        </w:rPr>
        <w:fldChar w:fldCharType="end"/>
      </w:r>
      <w:r w:rsidR="00C90358" w:rsidRPr="006B390A">
        <w:t>.  1998</w:t>
      </w:r>
      <w:r w:rsidR="001E2BE9">
        <w:t>–</w:t>
      </w:r>
      <w:r w:rsidR="00C90358" w:rsidRPr="006B390A">
        <w:t xml:space="preserve">1999 m. jam suteiktas </w:t>
      </w:r>
      <w:r w:rsidR="00813F7A">
        <w:t xml:space="preserve">dimisijos </w:t>
      </w:r>
      <w:r w:rsidR="00C90358" w:rsidRPr="006B390A">
        <w:t>brigados generolo laipsnis (po mirties) ir skirti valstybės apdovanojimai.</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13</w:t>
      </w:r>
      <w:r>
        <w:rPr>
          <w:noProof/>
        </w:rPr>
        <w:fldChar w:fldCharType="end"/>
      </w:r>
      <w:r w:rsidR="00C90358" w:rsidRPr="006B390A">
        <w:t>.  2003 m. spalio 16</w:t>
      </w:r>
      <w:r w:rsidR="009A46E4" w:rsidRPr="006B390A">
        <w:t> </w:t>
      </w:r>
      <w:r w:rsidR="00C90358" w:rsidRPr="006B390A">
        <w:t>d. Seimas A.</w:t>
      </w:r>
      <w:r w:rsidR="001E2BE9">
        <w:t> </w:t>
      </w:r>
      <w:r w:rsidR="00C90358" w:rsidRPr="006B390A">
        <w:t>R.</w:t>
      </w:r>
      <w:r w:rsidR="00585BE4" w:rsidRPr="006B390A">
        <w:t> </w:t>
      </w:r>
      <w:r w:rsidR="00130BD8" w:rsidRPr="006B390A">
        <w:t>„Vanag</w:t>
      </w:r>
      <w:r w:rsidR="00585BE4" w:rsidRPr="006B390A">
        <w:t>ui</w:t>
      </w:r>
      <w:r w:rsidR="00130BD8" w:rsidRPr="006B390A">
        <w:t>“</w:t>
      </w:r>
      <w:r w:rsidR="00585BE4" w:rsidRPr="006B390A">
        <w:t>,</w:t>
      </w:r>
      <w:r w:rsidR="00C90358" w:rsidRPr="006B390A">
        <w:t xml:space="preserve"> kaip 1949 m. vasario 16 d. LLKS deklaraciją pasirašiusiam asmeniui, suteikė Lietuvos </w:t>
      </w:r>
      <w:r w:rsidR="00813F7A">
        <w:t>N</w:t>
      </w:r>
      <w:r w:rsidR="00C90358" w:rsidRPr="006B390A">
        <w:t xml:space="preserve">epriklausomybės </w:t>
      </w:r>
      <w:r w:rsidR="00813F7A">
        <w:t>A</w:t>
      </w:r>
      <w:r w:rsidR="00C90358" w:rsidRPr="006B390A">
        <w:t>kto signataro statusą.</w:t>
      </w:r>
    </w:p>
    <w:bookmarkStart w:id="4" w:name="F_AR_Vanagas_2018_Recognition_Of_Service"/>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14</w:t>
      </w:r>
      <w:r w:rsidRPr="006B390A">
        <w:fldChar w:fldCharType="end"/>
      </w:r>
      <w:bookmarkEnd w:id="4"/>
      <w:r w:rsidRPr="006B390A">
        <w:t>.  Be to, Seimas, atsižvelgdamas į tai, kad 2018 m. kovo 6 d. suėjo A.</w:t>
      </w:r>
      <w:r w:rsidR="00D26FA6">
        <w:t> </w:t>
      </w:r>
      <w:r w:rsidRPr="006B390A">
        <w:t>R.</w:t>
      </w:r>
      <w:r w:rsidR="00585BE4" w:rsidRPr="006B390A">
        <w:t> </w:t>
      </w:r>
      <w:r w:rsidR="00130BD8" w:rsidRPr="006B390A">
        <w:t>„Vanago“</w:t>
      </w:r>
      <w:r w:rsidRPr="006B390A">
        <w:t xml:space="preserve"> 100-osios gimimo metinės, pabrėždamas partizanų judėjimo svarbą kovojant su sovietų okupacija, siekdamas pagerbti šią Lietuvių taut</w:t>
      </w:r>
      <w:r w:rsidR="00813F7A">
        <w:t>ai svarbią</w:t>
      </w:r>
      <w:r w:rsidRPr="006B390A">
        <w:t xml:space="preserve"> istorinę asmenybę, 2018</w:t>
      </w:r>
      <w:r w:rsidR="00FD51E5" w:rsidRPr="006B390A">
        <w:t> </w:t>
      </w:r>
      <w:r w:rsidRPr="006B390A">
        <w:t>metus paskelbė Adolfo Ramanausko</w:t>
      </w:r>
      <w:r w:rsidR="00FD51E5" w:rsidRPr="006B390A">
        <w:t xml:space="preserve"> „</w:t>
      </w:r>
      <w:r w:rsidR="00130BD8" w:rsidRPr="006B390A">
        <w:t>Vanago</w:t>
      </w:r>
      <w:r w:rsidR="00FD51E5" w:rsidRPr="006B390A">
        <w:t>“</w:t>
      </w:r>
      <w:r w:rsidRPr="006B390A">
        <w:t xml:space="preserve"> metais.</w:t>
      </w:r>
    </w:p>
    <w:bookmarkStart w:id="5" w:name="F_AR_Vanagas_2018_Recognised_HeadOfState"/>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15</w:t>
      </w:r>
      <w:r w:rsidRPr="006B390A">
        <w:fldChar w:fldCharType="end"/>
      </w:r>
      <w:bookmarkEnd w:id="5"/>
      <w:r w:rsidRPr="006B390A">
        <w:t xml:space="preserve">.  2018 m. lapkričio 20 d. Seimas </w:t>
      </w:r>
      <w:r w:rsidR="00D56CF1">
        <w:t xml:space="preserve">pripažino, kad </w:t>
      </w:r>
      <w:r w:rsidRPr="006B390A">
        <w:t>partizanų vad</w:t>
      </w:r>
      <w:r w:rsidR="00D56CF1">
        <w:t>as</w:t>
      </w:r>
      <w:r w:rsidRPr="006B390A">
        <w:t xml:space="preserve"> A.</w:t>
      </w:r>
      <w:r w:rsidR="001E2BE9">
        <w:t> </w:t>
      </w:r>
      <w:r w:rsidRPr="006B390A">
        <w:t>R.</w:t>
      </w:r>
      <w:r w:rsidR="00FD51E5" w:rsidRPr="006B390A">
        <w:t> </w:t>
      </w:r>
      <w:r w:rsidR="00130BD8" w:rsidRPr="006B390A">
        <w:t>„Vanag</w:t>
      </w:r>
      <w:r w:rsidR="00D56CF1">
        <w:t>as</w:t>
      </w:r>
      <w:r w:rsidR="00130BD8" w:rsidRPr="006B390A">
        <w:t>“</w:t>
      </w:r>
      <w:r w:rsidRPr="006B390A">
        <w:t xml:space="preserve"> </w:t>
      </w:r>
      <w:r w:rsidR="00D56CF1">
        <w:t>buvo</w:t>
      </w:r>
      <w:r w:rsidRPr="006B390A">
        <w:t xml:space="preserve"> </w:t>
      </w:r>
      <w:r w:rsidR="00D56CF1" w:rsidRPr="00D56CF1">
        <w:t>kovojančios su oku</w:t>
      </w:r>
      <w:r w:rsidR="00D56CF1">
        <w:t>pacija Lietuvos valstybės vadovas</w:t>
      </w:r>
      <w:r w:rsidR="00D56CF1" w:rsidRPr="00D56CF1">
        <w:t>.</w:t>
      </w:r>
      <w:r w:rsidRPr="006B390A">
        <w:t xml:space="preserve"> Tais pačiai</w:t>
      </w:r>
      <w:r w:rsidR="00D56CF1">
        <w:t>s</w:t>
      </w:r>
      <w:r w:rsidRPr="006B390A">
        <w:t xml:space="preserve"> metais buvo aptikti jo palaikai ir jis palaidotas </w:t>
      </w:r>
      <w:r w:rsidR="001E2BE9">
        <w:t xml:space="preserve">surengus </w:t>
      </w:r>
      <w:r w:rsidRPr="006B390A">
        <w:t>valstyb</w:t>
      </w:r>
      <w:r w:rsidR="00B3579E">
        <w:t>inių laidotuvių ceremonij</w:t>
      </w:r>
      <w:r w:rsidR="001E2BE9">
        <w:t>ą</w:t>
      </w:r>
      <w:r w:rsidRPr="006B390A">
        <w:t>.</w:t>
      </w:r>
    </w:p>
    <w:p w:rsidR="00C90358" w:rsidRPr="006B390A" w:rsidRDefault="00C90358" w:rsidP="00C90358">
      <w:pPr>
        <w:pStyle w:val="ECHRHeading3"/>
      </w:pPr>
      <w:r w:rsidRPr="006B390A">
        <w:t>2.  B.</w:t>
      </w:r>
      <w:r w:rsidR="001E2BE9">
        <w:t> </w:t>
      </w:r>
      <w:r w:rsidRPr="006B390A">
        <w:t xml:space="preserve">M., slapyvardžiu </w:t>
      </w:r>
      <w:r w:rsidR="0095311F" w:rsidRPr="006B390A">
        <w:t>„Vanda“</w:t>
      </w:r>
    </w:p>
    <w:bookmarkStart w:id="6" w:name="F_BM_Vanda_Role"/>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16</w:t>
      </w:r>
      <w:r w:rsidRPr="006B390A">
        <w:fldChar w:fldCharType="end"/>
      </w:r>
      <w:bookmarkEnd w:id="6"/>
      <w:r w:rsidRPr="006B390A">
        <w:t xml:space="preserve">.  Birutė Mažeikaitė, slapyvardžiu </w:t>
      </w:r>
      <w:r w:rsidR="0095311F" w:rsidRPr="006B390A">
        <w:t>„Vanda“</w:t>
      </w:r>
      <w:r w:rsidRPr="006B390A">
        <w:t xml:space="preserve"> (toliau – taip pat B.</w:t>
      </w:r>
      <w:r w:rsidR="001E2BE9">
        <w:t> </w:t>
      </w:r>
      <w:r w:rsidRPr="006B390A">
        <w:t>M.</w:t>
      </w:r>
      <w:r w:rsidR="00A06CEB" w:rsidRPr="006B390A">
        <w:t> </w:t>
      </w:r>
      <w:r w:rsidR="00E5552A" w:rsidRPr="006B390A">
        <w:t>„</w:t>
      </w:r>
      <w:r w:rsidR="0095311F" w:rsidRPr="006B390A">
        <w:t>Vanda</w:t>
      </w:r>
      <w:r w:rsidR="00E5552A" w:rsidRPr="006B390A">
        <w:t>“</w:t>
      </w:r>
      <w:r w:rsidRPr="006B390A">
        <w:t>), gimė 1924 metais. Nuo 1945 m. ji buvo Dainavos apygardos partizanų ryšininkė, Dainavos apygardos partizanė. Ji buvo A.</w:t>
      </w:r>
      <w:r w:rsidR="001E2BE9">
        <w:t> </w:t>
      </w:r>
      <w:r w:rsidRPr="006B390A">
        <w:t>R.</w:t>
      </w:r>
      <w:r w:rsidR="00653C83" w:rsidRPr="006B390A">
        <w:t> </w:t>
      </w:r>
      <w:r w:rsidR="00130BD8" w:rsidRPr="006B390A">
        <w:t>„Vanago“</w:t>
      </w:r>
      <w:r w:rsidRPr="006B390A">
        <w:t xml:space="preserve"> žmona.</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17</w:t>
      </w:r>
      <w:r>
        <w:rPr>
          <w:noProof/>
        </w:rPr>
        <w:fldChar w:fldCharType="end"/>
      </w:r>
      <w:r w:rsidR="00C90358" w:rsidRPr="006B390A">
        <w:t xml:space="preserve">.  1956 m. ji buvo </w:t>
      </w:r>
      <w:r w:rsidR="00EC088E">
        <w:t>sulaikyta</w:t>
      </w:r>
      <w:r w:rsidR="00C90358" w:rsidRPr="006B390A">
        <w:t xml:space="preserve">, o 1957 m. teismo sprendimu deportuota (taip pat žr. </w:t>
      </w:r>
      <w:r w:rsidR="00716189">
        <w:t>šio sprendimo</w:t>
      </w:r>
      <w:r w:rsidR="00C90358" w:rsidRPr="006B390A">
        <w:t xml:space="preserve"> </w:t>
      </w:r>
      <w:r w:rsidR="00C90358" w:rsidRPr="006B390A">
        <w:fldChar w:fldCharType="begin"/>
      </w:r>
      <w:r w:rsidR="00C90358" w:rsidRPr="006B390A">
        <w:instrText xml:space="preserve"> REF Para19 \h </w:instrText>
      </w:r>
      <w:r w:rsidR="00C90358" w:rsidRPr="006B390A">
        <w:fldChar w:fldCharType="separate"/>
      </w:r>
      <w:r w:rsidR="005A7621">
        <w:rPr>
          <w:noProof/>
        </w:rPr>
        <w:t>20</w:t>
      </w:r>
      <w:r w:rsidR="00C90358" w:rsidRPr="006B390A">
        <w:fldChar w:fldCharType="end"/>
      </w:r>
      <w:r w:rsidR="001E2BE9">
        <w:t>–</w:t>
      </w:r>
      <w:r w:rsidR="00C90358" w:rsidRPr="006B390A">
        <w:fldChar w:fldCharType="begin"/>
      </w:r>
      <w:r w:rsidR="00C90358" w:rsidRPr="006B390A">
        <w:instrText xml:space="preserve"> REF F_BM_Vanda_Sentenced_And_Deported_1957 \h </w:instrText>
      </w:r>
      <w:r w:rsidR="00C90358" w:rsidRPr="006B390A">
        <w:fldChar w:fldCharType="separate"/>
      </w:r>
      <w:r w:rsidR="005A7621">
        <w:rPr>
          <w:noProof/>
        </w:rPr>
        <w:t>32</w:t>
      </w:r>
      <w:r w:rsidR="00C90358" w:rsidRPr="006B390A">
        <w:fldChar w:fldCharType="end"/>
      </w:r>
      <w:r w:rsidR="00EC088E">
        <w:t> </w:t>
      </w:r>
      <w:r w:rsidR="00C90358" w:rsidRPr="006B390A">
        <w:t>punktus).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18</w:t>
      </w:r>
      <w:r>
        <w:rPr>
          <w:noProof/>
        </w:rPr>
        <w:fldChar w:fldCharType="end"/>
      </w:r>
      <w:r w:rsidR="00C90358" w:rsidRPr="006B390A">
        <w:t xml:space="preserve">.  Lietuvos </w:t>
      </w:r>
      <w:r w:rsidR="00E300C0" w:rsidRPr="006B390A">
        <w:t>S</w:t>
      </w:r>
      <w:r w:rsidR="00C90358" w:rsidRPr="006B390A">
        <w:t xml:space="preserve">SR Aukščiausiasis </w:t>
      </w:r>
      <w:r w:rsidR="00E300C0" w:rsidRPr="006B390A">
        <w:t>T</w:t>
      </w:r>
      <w:r w:rsidR="00C90358" w:rsidRPr="006B390A">
        <w:t>eismas ją reabilitavo 1989 m. rugsėjo 18 d.</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19</w:t>
      </w:r>
      <w:r>
        <w:rPr>
          <w:noProof/>
        </w:rPr>
        <w:fldChar w:fldCharType="end"/>
      </w:r>
      <w:r w:rsidR="005F73C2" w:rsidRPr="006B390A">
        <w:t>.  1998 m. B.</w:t>
      </w:r>
      <w:r w:rsidR="00AC3AA9">
        <w:t> </w:t>
      </w:r>
      <w:r w:rsidR="00C90358" w:rsidRPr="006B390A">
        <w:t>M.</w:t>
      </w:r>
      <w:r w:rsidR="005F73C2" w:rsidRPr="006B390A">
        <w:t> </w:t>
      </w:r>
      <w:r w:rsidR="0095311F" w:rsidRPr="006B390A">
        <w:t>„Vanda“</w:t>
      </w:r>
      <w:r w:rsidR="00C90358" w:rsidRPr="006B390A">
        <w:t xml:space="preserve"> pripažinta ginkluoto pasipriešinimo sovietų okupacijai dalyve.</w:t>
      </w:r>
    </w:p>
    <w:p w:rsidR="00C90358" w:rsidRPr="006B390A" w:rsidRDefault="00C90358" w:rsidP="00C90358">
      <w:pPr>
        <w:pStyle w:val="ECHRHeading2"/>
      </w:pPr>
      <w:r w:rsidRPr="006B390A">
        <w:t>C.  Pareiškėjo karjera MGB</w:t>
      </w:r>
      <w:r w:rsidR="00CB7CB3" w:rsidRPr="006B390A">
        <w:t>-KGB</w:t>
      </w:r>
      <w:r w:rsidRPr="006B390A">
        <w:t xml:space="preserve"> ir jo nuteisimas už genocidą</w:t>
      </w:r>
    </w:p>
    <w:p w:rsidR="00C90358" w:rsidRPr="006B390A" w:rsidRDefault="00C90358" w:rsidP="00C90358">
      <w:pPr>
        <w:pStyle w:val="ECHRHeading3"/>
      </w:pPr>
      <w:r w:rsidRPr="006B390A">
        <w:t xml:space="preserve">1.  Pareiškėjo statusas Lietuvos </w:t>
      </w:r>
      <w:r w:rsidR="00D650C6" w:rsidRPr="006B390A">
        <w:t>S</w:t>
      </w:r>
      <w:r w:rsidRPr="006B390A">
        <w:t xml:space="preserve">SR </w:t>
      </w:r>
      <w:r w:rsidR="00D650C6" w:rsidRPr="006B390A">
        <w:t>MGB-</w:t>
      </w:r>
      <w:r w:rsidRPr="006B390A">
        <w:t>KGB</w:t>
      </w:r>
    </w:p>
    <w:bookmarkStart w:id="7" w:name="Para19"/>
    <w:p w:rsidR="00C90358" w:rsidRPr="006B390A" w:rsidRDefault="00C90358" w:rsidP="00C90358">
      <w:pPr>
        <w:pStyle w:val="ECHRPara"/>
      </w:pPr>
      <w:r w:rsidRPr="001C479B">
        <w:fldChar w:fldCharType="begin"/>
      </w:r>
      <w:r w:rsidRPr="001C479B">
        <w:instrText xml:space="preserve"> SEQ level0 \*arabic </w:instrText>
      </w:r>
      <w:r w:rsidRPr="001C479B">
        <w:fldChar w:fldCharType="separate"/>
      </w:r>
      <w:r w:rsidR="005A7621">
        <w:rPr>
          <w:noProof/>
        </w:rPr>
        <w:t>20</w:t>
      </w:r>
      <w:r w:rsidRPr="001C479B">
        <w:fldChar w:fldCharType="end"/>
      </w:r>
      <w:bookmarkEnd w:id="7"/>
      <w:r w:rsidRPr="001C479B">
        <w:t>. Kaip nustatyta nacionalinių teismų, dvejus metus nuo 1950</w:t>
      </w:r>
      <w:r w:rsidR="00D650C6" w:rsidRPr="001C479B">
        <w:t> </w:t>
      </w:r>
      <w:r w:rsidRPr="001C479B">
        <w:t xml:space="preserve">m. kovo mėn. pareiškėjas mokėsi Lietuvos SSR (toliau – LSSR) </w:t>
      </w:r>
      <w:r w:rsidR="00AC3AA9" w:rsidRPr="001C479B">
        <w:t>v</w:t>
      </w:r>
      <w:r w:rsidRPr="001C479B">
        <w:t>alstybės saugumo ministerijos (MGB) mokykloje Vilniuje. Po šios mokyklos baigimo 1952 m. jam suteiktas karininko</w:t>
      </w:r>
      <w:r w:rsidR="00A36D04" w:rsidRPr="001C479B">
        <w:t> </w:t>
      </w:r>
      <w:r w:rsidRPr="001C479B">
        <w:t>–</w:t>
      </w:r>
      <w:r w:rsidR="00A36D04" w:rsidRPr="001C479B">
        <w:t> </w:t>
      </w:r>
      <w:r w:rsidRPr="001C479B">
        <w:t xml:space="preserve">leitenanto </w:t>
      </w:r>
      <w:r w:rsidR="00AC3AA9" w:rsidRPr="001C479B">
        <w:t xml:space="preserve">– </w:t>
      </w:r>
      <w:r w:rsidRPr="001C479B">
        <w:t>laipsnis ir jis paskirtas į LSSR MGB 2</w:t>
      </w:r>
      <w:r w:rsidR="00963755" w:rsidRPr="001C479B">
        <w:t> </w:t>
      </w:r>
      <w:r w:rsidRPr="001C479B">
        <w:t xml:space="preserve">„N“ valdybą, kurios pagrindinė funkcija buvo kova su nacionaliniu pasipriešinimo judėjimu. Pažymėtina, kad skyriui, kuriame ir dirbo pareiškėjas, buvo pavesta sekti lietuvių </w:t>
      </w:r>
      <w:r w:rsidR="001A156E" w:rsidRPr="001C479B">
        <w:t xml:space="preserve">nacionalinio </w:t>
      </w:r>
      <w:r w:rsidRPr="001C479B">
        <w:t>pogrindžio dalyvius ir vadovybę. Nuo 1952 m. pareiškėjas taip pat buvo SSR</w:t>
      </w:r>
      <w:r w:rsidR="0094382C" w:rsidRPr="001C479B">
        <w:t>S</w:t>
      </w:r>
      <w:r w:rsidRPr="001C479B">
        <w:t xml:space="preserve"> komunistų partijos nar</w:t>
      </w:r>
      <w:r w:rsidR="00B7045A" w:rsidRPr="001C479B">
        <w:t>ys</w:t>
      </w:r>
      <w:r w:rsidRPr="001C479B">
        <w:t>.</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21</w:t>
      </w:r>
      <w:r>
        <w:rPr>
          <w:noProof/>
        </w:rPr>
        <w:fldChar w:fldCharType="end"/>
      </w:r>
      <w:r w:rsidR="00963755" w:rsidRPr="006B390A">
        <w:t>.  A.</w:t>
      </w:r>
      <w:r w:rsidR="00AC3AA9">
        <w:t> </w:t>
      </w:r>
      <w:r w:rsidR="00C90358" w:rsidRPr="006B390A">
        <w:t>R.</w:t>
      </w:r>
      <w:r w:rsidR="00963755" w:rsidRPr="006B390A">
        <w:t> </w:t>
      </w:r>
      <w:r w:rsidR="00130BD8" w:rsidRPr="006B390A">
        <w:t>„Vanago“</w:t>
      </w:r>
      <w:r w:rsidR="00963755" w:rsidRPr="006B390A">
        <w:t xml:space="preserve"> ir B.</w:t>
      </w:r>
      <w:r w:rsidR="00AC3AA9">
        <w:t> </w:t>
      </w:r>
      <w:r w:rsidR="00C90358" w:rsidRPr="006B390A">
        <w:t>M.</w:t>
      </w:r>
      <w:r w:rsidR="00963755" w:rsidRPr="006B390A">
        <w:t> </w:t>
      </w:r>
      <w:r w:rsidR="0095311F" w:rsidRPr="006B390A">
        <w:t>„Vandos“</w:t>
      </w:r>
      <w:r w:rsidR="00C90358" w:rsidRPr="006B390A">
        <w:t xml:space="preserve"> sulaikymo metu 1956 m. pareiškėjas buvo LSSR KGB (kuri</w:t>
      </w:r>
      <w:r w:rsidR="00963755" w:rsidRPr="006B390A">
        <w:t>s</w:t>
      </w:r>
      <w:r w:rsidR="00C90358" w:rsidRPr="006B390A">
        <w:t xml:space="preserve"> buvo MGB funkcijų perėmėja</w:t>
      </w:r>
      <w:r w:rsidR="00963755" w:rsidRPr="006B390A">
        <w:t>s</w:t>
      </w:r>
      <w:r w:rsidR="00C90358" w:rsidRPr="006B390A">
        <w:t>; žr.</w:t>
      </w:r>
      <w:r w:rsidR="00963755" w:rsidRPr="006B390A">
        <w:t xml:space="preserve"> </w:t>
      </w:r>
      <w:r w:rsidR="00716189">
        <w:t>šio sprendimo</w:t>
      </w:r>
      <w:r w:rsidR="00963755" w:rsidRPr="006B390A">
        <w:t xml:space="preserve"> </w:t>
      </w:r>
      <w:r w:rsidR="00963755" w:rsidRPr="006B390A">
        <w:fldChar w:fldCharType="begin"/>
      </w:r>
      <w:r w:rsidR="00963755" w:rsidRPr="006B390A">
        <w:instrText xml:space="preserve"> REF F_SC_On_InternationalLegalContext \h </w:instrText>
      </w:r>
      <w:r w:rsidR="00963755" w:rsidRPr="006B390A">
        <w:fldChar w:fldCharType="separate"/>
      </w:r>
      <w:r w:rsidR="005A7621">
        <w:rPr>
          <w:noProof/>
        </w:rPr>
        <w:t>51</w:t>
      </w:r>
      <w:r w:rsidR="00963755" w:rsidRPr="006B390A">
        <w:fldChar w:fldCharType="end"/>
      </w:r>
      <w:r w:rsidR="00963755" w:rsidRPr="006B390A">
        <w:t xml:space="preserve"> ir </w:t>
      </w:r>
      <w:r w:rsidR="00963755" w:rsidRPr="006B390A">
        <w:fldChar w:fldCharType="begin"/>
      </w:r>
      <w:r w:rsidR="00963755" w:rsidRPr="006B390A">
        <w:instrText xml:space="preserve"> REF F_SC_On_Apps_Guilt_4_Genocide_First_Para \h </w:instrText>
      </w:r>
      <w:r w:rsidR="00963755" w:rsidRPr="006B390A">
        <w:fldChar w:fldCharType="separate"/>
      </w:r>
      <w:r w:rsidR="005A7621">
        <w:rPr>
          <w:noProof/>
        </w:rPr>
        <w:t>54</w:t>
      </w:r>
      <w:r w:rsidR="00963755" w:rsidRPr="006B390A">
        <w:fldChar w:fldCharType="end"/>
      </w:r>
      <w:r w:rsidR="00963755" w:rsidRPr="006B390A">
        <w:t> punktuose nurodytos</w:t>
      </w:r>
      <w:r w:rsidR="00C90358" w:rsidRPr="006B390A">
        <w:t xml:space="preserve"> </w:t>
      </w:r>
      <w:r w:rsidR="00757D5E">
        <w:t xml:space="preserve">Lietuvos </w:t>
      </w:r>
      <w:r w:rsidR="00C90358" w:rsidRPr="006B390A">
        <w:t xml:space="preserve">Aukščiausiojo Teismo nutarties </w:t>
      </w:r>
      <w:r w:rsidR="00963755" w:rsidRPr="006B390A">
        <w:t>24 </w:t>
      </w:r>
      <w:r w:rsidR="00C90358" w:rsidRPr="006B390A">
        <w:t>punktą) vyresnysis operatyvinis įgaliotinis, turėjo vyresniojo leitenanto laipsnį.</w:t>
      </w:r>
    </w:p>
    <w:p w:rsidR="00C90358" w:rsidRPr="006B390A" w:rsidRDefault="00C90358" w:rsidP="00C90358">
      <w:pPr>
        <w:pStyle w:val="ECHRHeading3"/>
      </w:pPr>
      <w:r w:rsidRPr="006B390A">
        <w:t>2.  </w:t>
      </w:r>
      <w:r w:rsidR="00B43438">
        <w:t>P</w:t>
      </w:r>
      <w:r w:rsidRPr="006B390A">
        <w:t>artizanų A.</w:t>
      </w:r>
      <w:r w:rsidR="00AC3AA9">
        <w:t> </w:t>
      </w:r>
      <w:r w:rsidRPr="006B390A">
        <w:t>R.</w:t>
      </w:r>
      <w:r w:rsidR="00963755" w:rsidRPr="006B390A">
        <w:t> </w:t>
      </w:r>
      <w:r w:rsidR="00130BD8" w:rsidRPr="006B390A">
        <w:t>„Vanag</w:t>
      </w:r>
      <w:r w:rsidR="00535D19">
        <w:t>o</w:t>
      </w:r>
      <w:r w:rsidR="00130BD8" w:rsidRPr="006B390A">
        <w:t>“</w:t>
      </w:r>
      <w:r w:rsidRPr="006B390A">
        <w:t xml:space="preserve"> ir B.</w:t>
      </w:r>
      <w:r w:rsidR="00B83002">
        <w:t> </w:t>
      </w:r>
      <w:r w:rsidRPr="006B390A">
        <w:t>M.</w:t>
      </w:r>
      <w:r w:rsidR="00963755" w:rsidRPr="006B390A">
        <w:t> </w:t>
      </w:r>
      <w:r w:rsidR="0095311F" w:rsidRPr="006B390A">
        <w:t>„Vand</w:t>
      </w:r>
      <w:r w:rsidR="00535D19">
        <w:t>os</w:t>
      </w:r>
      <w:r w:rsidR="0095311F" w:rsidRPr="006B390A">
        <w:t>“</w:t>
      </w:r>
      <w:r w:rsidRPr="006B390A">
        <w:t xml:space="preserve"> </w:t>
      </w:r>
      <w:r w:rsidR="00B43438">
        <w:t>sulaikymo o</w:t>
      </w:r>
      <w:r w:rsidR="00B43438" w:rsidRPr="006B390A">
        <w:t>peracija</w:t>
      </w:r>
    </w:p>
    <w:bookmarkStart w:id="8" w:name="F_Report_18_October1956_First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22</w:t>
      </w:r>
      <w:r w:rsidRPr="006B390A">
        <w:fldChar w:fldCharType="end"/>
      </w:r>
      <w:bookmarkEnd w:id="8"/>
      <w:r w:rsidRPr="006B390A">
        <w:t>.  Lietuvos SSR VSK</w:t>
      </w:r>
      <w:r w:rsidR="0094382C">
        <w:t xml:space="preserve"> </w:t>
      </w:r>
      <w:r w:rsidR="0094382C" w:rsidRPr="001C479B">
        <w:t>(KGB)</w:t>
      </w:r>
      <w:r w:rsidR="00693BCA" w:rsidRPr="001C479B">
        <w:t xml:space="preserve"> </w:t>
      </w:r>
      <w:r w:rsidR="00FF7E23" w:rsidRPr="001C479B">
        <w:t>M</w:t>
      </w:r>
      <w:r w:rsidR="00693BCA" w:rsidRPr="001C479B">
        <w:t xml:space="preserve">inistrų </w:t>
      </w:r>
      <w:r w:rsidR="00B83002" w:rsidRPr="001C479B">
        <w:t>T</w:t>
      </w:r>
      <w:r w:rsidR="00693BCA" w:rsidRPr="001C479B">
        <w:t xml:space="preserve">arybos </w:t>
      </w:r>
      <w:r w:rsidRPr="001C479B">
        <w:t>pirmininko SSR</w:t>
      </w:r>
      <w:r w:rsidR="00EA0AD0" w:rsidRPr="001C479B">
        <w:t>S</w:t>
      </w:r>
      <w:r w:rsidRPr="001C479B">
        <w:t xml:space="preserve"> </w:t>
      </w:r>
      <w:r w:rsidR="00FF7E23" w:rsidRPr="001C479B">
        <w:t>VSK</w:t>
      </w:r>
      <w:r w:rsidR="0094382C" w:rsidRPr="001C479B">
        <w:t xml:space="preserve"> (KGB)</w:t>
      </w:r>
      <w:r w:rsidR="00FF7E23" w:rsidRPr="006B390A">
        <w:t xml:space="preserve"> </w:t>
      </w:r>
      <w:r w:rsidR="00FF7E23">
        <w:t xml:space="preserve">Ministrų </w:t>
      </w:r>
      <w:r w:rsidR="00B83002">
        <w:t>T</w:t>
      </w:r>
      <w:r w:rsidR="00FF7E23">
        <w:t xml:space="preserve">arybos </w:t>
      </w:r>
      <w:r w:rsidRPr="006B390A">
        <w:t xml:space="preserve">pirmininkui teiktame 1956 m. spalio 18 d. </w:t>
      </w:r>
      <w:r w:rsidR="00FF7E23">
        <w:t>pranešime</w:t>
      </w:r>
      <w:r w:rsidRPr="006B390A">
        <w:t>, kuriuo buvo remiamasi pareiškėjo baudžiamojoje byloje, teigiama, kad nuo 1945 m. A.</w:t>
      </w:r>
      <w:r w:rsidR="00B83002">
        <w:t> </w:t>
      </w:r>
      <w:r w:rsidRPr="006B390A">
        <w:t>R.</w:t>
      </w:r>
      <w:r w:rsidR="00604432" w:rsidRPr="006B390A">
        <w:t> </w:t>
      </w:r>
      <w:r w:rsidR="00130BD8" w:rsidRPr="006B390A">
        <w:t>„Vanagas“</w:t>
      </w:r>
      <w:r w:rsidRPr="006B390A">
        <w:t xml:space="preserve"> aktyviai dalyvavo </w:t>
      </w:r>
      <w:r w:rsidR="00604432" w:rsidRPr="006B390A">
        <w:t>„</w:t>
      </w:r>
      <w:r w:rsidRPr="006B390A">
        <w:t>buržuaziniame</w:t>
      </w:r>
      <w:r w:rsidR="00604432" w:rsidRPr="006B390A">
        <w:t>“</w:t>
      </w:r>
      <w:r w:rsidRPr="006B390A">
        <w:t xml:space="preserve"> </w:t>
      </w:r>
      <w:r w:rsidR="00604432" w:rsidRPr="006B390A">
        <w:t>„</w:t>
      </w:r>
      <w:r w:rsidRPr="006B390A">
        <w:t>nacionalistiniame pogrindyje</w:t>
      </w:r>
      <w:r w:rsidR="00604432" w:rsidRPr="006B390A">
        <w:t>“</w:t>
      </w:r>
      <w:r w:rsidRPr="006B390A">
        <w:t>. Šiame rašte taip pat pabrėžtas A.</w:t>
      </w:r>
      <w:r w:rsidR="00B83002">
        <w:t> </w:t>
      </w:r>
      <w:r w:rsidRPr="006B390A">
        <w:t>R.</w:t>
      </w:r>
      <w:r w:rsidR="00604432" w:rsidRPr="006B390A">
        <w:t> </w:t>
      </w:r>
      <w:r w:rsidR="00130BD8" w:rsidRPr="006B390A">
        <w:t>„Vanago“</w:t>
      </w:r>
      <w:r w:rsidRPr="006B390A">
        <w:t xml:space="preserve"> vaidmuo LLKS, kuriame jis galiausiai buvo paskirtas gynybos pajėgų vadu ir jam suteiktas karinis generolo laipsnis (taip pat žr. </w:t>
      </w:r>
      <w:r w:rsidR="00716189">
        <w:t xml:space="preserve">šio sprendimo </w:t>
      </w:r>
      <w:r w:rsidRPr="006B390A">
        <w:fldChar w:fldCharType="begin"/>
      </w:r>
      <w:r w:rsidRPr="006B390A">
        <w:instrText xml:space="preserve"> REF F_Vanagas_Political_Military_Ranks \h </w:instrText>
      </w:r>
      <w:r w:rsidRPr="006B390A">
        <w:fldChar w:fldCharType="separate"/>
      </w:r>
      <w:r w:rsidR="005A7621">
        <w:rPr>
          <w:noProof/>
        </w:rPr>
        <w:t>8</w:t>
      </w:r>
      <w:r w:rsidRPr="006B390A">
        <w:fldChar w:fldCharType="end"/>
      </w:r>
      <w:r w:rsidRPr="006B390A">
        <w:t> punktą). Nors A.</w:t>
      </w:r>
      <w:r w:rsidR="00B83002">
        <w:t> </w:t>
      </w:r>
      <w:r w:rsidRPr="006B390A">
        <w:t>R.</w:t>
      </w:r>
      <w:r w:rsidR="00604432" w:rsidRPr="006B390A">
        <w:t> </w:t>
      </w:r>
      <w:r w:rsidR="00130BD8" w:rsidRPr="006B390A">
        <w:t>„Vanagas“</w:t>
      </w:r>
      <w:r w:rsidRPr="006B390A">
        <w:t xml:space="preserve"> ir jo žmona B.</w:t>
      </w:r>
      <w:r w:rsidR="00B83002">
        <w:t> </w:t>
      </w:r>
      <w:r w:rsidRPr="006B390A">
        <w:t>M.</w:t>
      </w:r>
      <w:r w:rsidR="00604432" w:rsidRPr="006B390A">
        <w:t> </w:t>
      </w:r>
      <w:r w:rsidR="0095311F" w:rsidRPr="006B390A">
        <w:t>„Vanda“</w:t>
      </w:r>
      <w:r w:rsidRPr="006B390A">
        <w:t xml:space="preserve"> slapstėsi, šį laipsnį jis išsaugojo iki jo </w:t>
      </w:r>
      <w:r w:rsidR="00794B41">
        <w:t xml:space="preserve">sulaikymo </w:t>
      </w:r>
      <w:r w:rsidRPr="006B390A">
        <w:t>dienos.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23</w:t>
      </w:r>
      <w:r>
        <w:rPr>
          <w:noProof/>
        </w:rPr>
        <w:fldChar w:fldCharType="end"/>
      </w:r>
      <w:r w:rsidR="00C90358" w:rsidRPr="006B390A">
        <w:t xml:space="preserve">.  Rašte taip pat buvo teigiama, kad pagal </w:t>
      </w:r>
      <w:r w:rsidR="00C90358" w:rsidRPr="001C479B">
        <w:t>SSR</w:t>
      </w:r>
      <w:r w:rsidR="0094382C" w:rsidRPr="001C479B">
        <w:t>S</w:t>
      </w:r>
      <w:r w:rsidR="00C90358" w:rsidRPr="006B390A">
        <w:t xml:space="preserve"> </w:t>
      </w:r>
      <w:r w:rsidR="00490195" w:rsidRPr="006B390A">
        <w:t xml:space="preserve">KGB </w:t>
      </w:r>
      <w:r w:rsidR="00C90358" w:rsidRPr="006B390A">
        <w:t xml:space="preserve">parengtą </w:t>
      </w:r>
      <w:r w:rsidR="00490195" w:rsidRPr="006B390A">
        <w:t>„</w:t>
      </w:r>
      <w:r w:rsidR="00C90358" w:rsidRPr="006B390A">
        <w:t>banditizmo likučių Respublikoje likvidavimo</w:t>
      </w:r>
      <w:r w:rsidR="00490195" w:rsidRPr="006B390A">
        <w:t>“</w:t>
      </w:r>
      <w:r w:rsidR="00C90358" w:rsidRPr="006B390A">
        <w:t xml:space="preserve"> planą </w:t>
      </w:r>
      <w:r w:rsidR="00490195" w:rsidRPr="006B390A">
        <w:t>„</w:t>
      </w:r>
      <w:r w:rsidR="00C90358" w:rsidRPr="006B390A">
        <w:t>ypatingas dėmesys</w:t>
      </w:r>
      <w:r w:rsidR="00490195" w:rsidRPr="006B390A">
        <w:t>“</w:t>
      </w:r>
      <w:r w:rsidR="00C90358" w:rsidRPr="006B390A">
        <w:t xml:space="preserve"> ir </w:t>
      </w:r>
      <w:r w:rsidR="00490195" w:rsidRPr="006B390A">
        <w:t>„</w:t>
      </w:r>
      <w:r w:rsidR="00C90358" w:rsidRPr="006B390A">
        <w:t>didžiausia svarba</w:t>
      </w:r>
      <w:r w:rsidR="00490195" w:rsidRPr="006B390A">
        <w:t>“</w:t>
      </w:r>
      <w:r w:rsidR="00BF53B4" w:rsidRPr="006B390A">
        <w:t xml:space="preserve"> buvo skirti A.</w:t>
      </w:r>
      <w:r w:rsidR="00B83002">
        <w:t> </w:t>
      </w:r>
      <w:r w:rsidR="00C90358" w:rsidRPr="006B390A">
        <w:t>R.</w:t>
      </w:r>
      <w:r w:rsidR="00490195" w:rsidRPr="006B390A">
        <w:t> </w:t>
      </w:r>
      <w:r w:rsidR="00130BD8" w:rsidRPr="006B390A">
        <w:t>„Vanag</w:t>
      </w:r>
      <w:r w:rsidR="006C4E6D" w:rsidRPr="006B390A">
        <w:t>o</w:t>
      </w:r>
      <w:r w:rsidR="00130BD8" w:rsidRPr="006B390A">
        <w:t>“</w:t>
      </w:r>
      <w:r w:rsidR="00C90358" w:rsidRPr="006B390A">
        <w:t xml:space="preserve"> paieškai ir sulaikymui. </w:t>
      </w:r>
      <w:r w:rsidR="00AF1FC9">
        <w:t>Pranešime</w:t>
      </w:r>
      <w:r w:rsidR="00C90358" w:rsidRPr="006B390A">
        <w:t xml:space="preserve"> pažymėta, kad 1950</w:t>
      </w:r>
      <w:r w:rsidR="00B83002">
        <w:t>–</w:t>
      </w:r>
      <w:r w:rsidR="00C90358" w:rsidRPr="006B390A">
        <w:t xml:space="preserve">1953 m. dalis </w:t>
      </w:r>
      <w:r w:rsidR="006C4E6D" w:rsidRPr="006B390A">
        <w:t>„</w:t>
      </w:r>
      <w:r w:rsidR="00C90358" w:rsidRPr="006B390A">
        <w:t>banditų gaujų</w:t>
      </w:r>
      <w:r w:rsidR="006C4E6D" w:rsidRPr="006B390A">
        <w:t>“</w:t>
      </w:r>
      <w:r w:rsidR="00C90358" w:rsidRPr="006B390A">
        <w:t xml:space="preserve"> likviduota. Tačiau A.</w:t>
      </w:r>
      <w:r w:rsidR="00B83002">
        <w:t> </w:t>
      </w:r>
      <w:r w:rsidR="00C90358" w:rsidRPr="006B390A">
        <w:t>R.</w:t>
      </w:r>
      <w:r w:rsidR="006C4E6D" w:rsidRPr="006B390A">
        <w:t> </w:t>
      </w:r>
      <w:r w:rsidR="00130BD8" w:rsidRPr="006B390A">
        <w:t>„Vanagas“</w:t>
      </w:r>
      <w:r w:rsidR="00C90358" w:rsidRPr="006B390A">
        <w:t xml:space="preserve"> ir jo žmona suėmimo išvengė judėdami Lietuvos teritorijoje. Dėl to iš kvalifikuotų KGB čekistų buvo sudaryta operatyvinė grupė, nuolat </w:t>
      </w:r>
      <w:r w:rsidR="00B83002">
        <w:t>ieškanti</w:t>
      </w:r>
      <w:r w:rsidR="00B83002" w:rsidRPr="006B390A">
        <w:t xml:space="preserve"> </w:t>
      </w:r>
      <w:r w:rsidR="00C90358" w:rsidRPr="006B390A">
        <w:t>A.</w:t>
      </w:r>
      <w:r w:rsidR="00B83002">
        <w:t> </w:t>
      </w:r>
      <w:r w:rsidR="00C90358" w:rsidRPr="006B390A">
        <w:t>R. </w:t>
      </w:r>
      <w:r w:rsidR="006C4E6D" w:rsidRPr="006B390A">
        <w:t>„</w:t>
      </w:r>
      <w:r w:rsidR="00130BD8" w:rsidRPr="006B390A">
        <w:t>Vanago</w:t>
      </w:r>
      <w:r w:rsidR="006C4E6D" w:rsidRPr="006B390A">
        <w:t>“</w:t>
      </w:r>
      <w:r w:rsidR="00C90358" w:rsidRPr="006B390A">
        <w:t>. Vien 1956</w:t>
      </w:r>
      <w:r w:rsidR="006C4E6D" w:rsidRPr="006B390A">
        <w:t> m. A.</w:t>
      </w:r>
      <w:r w:rsidR="00B83002">
        <w:t> </w:t>
      </w:r>
      <w:r w:rsidR="005B7BD3" w:rsidRPr="006B390A">
        <w:t>R</w:t>
      </w:r>
      <w:r w:rsidR="00C90358" w:rsidRPr="006B390A">
        <w:t>.</w:t>
      </w:r>
      <w:r w:rsidR="005B7BD3" w:rsidRPr="006B390A">
        <w:t> </w:t>
      </w:r>
      <w:r w:rsidR="00130BD8" w:rsidRPr="006B390A">
        <w:t>„Vanago“</w:t>
      </w:r>
      <w:r w:rsidR="00C90358" w:rsidRPr="006B390A">
        <w:t xml:space="preserve"> ir jo šeim</w:t>
      </w:r>
      <w:r w:rsidR="00B83002">
        <w:t>ai</w:t>
      </w:r>
      <w:r w:rsidR="00C90358" w:rsidRPr="006B390A">
        <w:t xml:space="preserve"> iešk</w:t>
      </w:r>
      <w:r w:rsidR="00B83002">
        <w:t>oti</w:t>
      </w:r>
      <w:r w:rsidR="00C90358" w:rsidRPr="006B390A">
        <w:t xml:space="preserve"> iš viso buvo užverbuota trisdešimt agentų. Kauno ir Merkinės </w:t>
      </w:r>
      <w:r w:rsidR="00781484" w:rsidRPr="006B390A">
        <w:t>apylinkės</w:t>
      </w:r>
      <w:r w:rsidR="00C90358" w:rsidRPr="006B390A">
        <w:t>, kuriose galėjo pasirodyti A.</w:t>
      </w:r>
      <w:r w:rsidR="00B83002">
        <w:t> </w:t>
      </w:r>
      <w:r w:rsidR="00C90358" w:rsidRPr="006B390A">
        <w:t>R.</w:t>
      </w:r>
      <w:r w:rsidR="00781484" w:rsidRPr="006B390A">
        <w:t> </w:t>
      </w:r>
      <w:r w:rsidR="00130BD8" w:rsidRPr="006B390A">
        <w:t>„Vanagas“</w:t>
      </w:r>
      <w:r w:rsidR="00C90358" w:rsidRPr="006B390A">
        <w:t xml:space="preserve"> ir jo </w:t>
      </w:r>
      <w:r w:rsidR="00781484" w:rsidRPr="006B390A">
        <w:t>sutuoktinė</w:t>
      </w:r>
      <w:r w:rsidR="00C90358" w:rsidRPr="006B390A">
        <w:t>, buvo stebimos patikimų ir kvalifikuotų agentų; kitose vietose, kur jis taip pat galėjo pasirodyti, buvo taikomos aktyvios priemonės, įskaitant bendradarbiavimą su Vidaus reikalų ministerijos ginkluotomis pajėgomis, kad A.</w:t>
      </w:r>
      <w:r w:rsidR="00B83002">
        <w:t> </w:t>
      </w:r>
      <w:r w:rsidR="00C90358" w:rsidRPr="006B390A">
        <w:t>R.</w:t>
      </w:r>
      <w:r w:rsidR="006F28D9" w:rsidRPr="006B390A">
        <w:t> </w:t>
      </w:r>
      <w:r w:rsidR="00130BD8" w:rsidRPr="006B390A">
        <w:t>„Vanagas“</w:t>
      </w:r>
      <w:r w:rsidR="00C90358" w:rsidRPr="006B390A">
        <w:t xml:space="preserve"> neturėtų galimybės įsirengti naujos slėptuvės.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24</w:t>
      </w:r>
      <w:r>
        <w:rPr>
          <w:noProof/>
        </w:rPr>
        <w:fldChar w:fldCharType="end"/>
      </w:r>
      <w:r w:rsidR="00C90358" w:rsidRPr="006B390A">
        <w:t xml:space="preserve">.  Šiame rašte taip pat nurodyta, kad 1956 m. spalio 11 d. vienas iš agentų – </w:t>
      </w:r>
      <w:r w:rsidR="006F28D9" w:rsidRPr="006B390A">
        <w:t>„</w:t>
      </w:r>
      <w:r w:rsidR="00C90358" w:rsidRPr="006B390A">
        <w:t>Ž</w:t>
      </w:r>
      <w:r w:rsidR="006F28D9" w:rsidRPr="006B390A">
        <w:t>“</w:t>
      </w:r>
      <w:r w:rsidR="00C90358" w:rsidRPr="006B390A">
        <w:t> – pranešė saugumo tarnyboms, kad A.</w:t>
      </w:r>
      <w:r w:rsidR="00B83002">
        <w:t> </w:t>
      </w:r>
      <w:r w:rsidR="00C90358" w:rsidRPr="006B390A">
        <w:t>R.</w:t>
      </w:r>
      <w:r w:rsidR="007321DE" w:rsidRPr="006B390A">
        <w:t> </w:t>
      </w:r>
      <w:r w:rsidR="00130BD8" w:rsidRPr="006B390A">
        <w:t>„Vanagas“</w:t>
      </w:r>
      <w:r w:rsidR="00C90358" w:rsidRPr="006B390A">
        <w:t xml:space="preserve"> ir jo žmona B.</w:t>
      </w:r>
      <w:r w:rsidR="00B83002">
        <w:t> </w:t>
      </w:r>
      <w:r w:rsidR="00C90358" w:rsidRPr="006B390A">
        <w:t>M.</w:t>
      </w:r>
      <w:r w:rsidR="007321DE" w:rsidRPr="006B390A">
        <w:t> </w:t>
      </w:r>
      <w:r w:rsidR="0095311F" w:rsidRPr="006B390A">
        <w:t>„Vanda“</w:t>
      </w:r>
      <w:r w:rsidR="00C90358" w:rsidRPr="006B390A">
        <w:t xml:space="preserve"> nakvos jo namuose Kaune. Tą pačią dieną buvo suplanuota jų sulaikymo operacija.</w:t>
      </w:r>
    </w:p>
    <w:bookmarkStart w:id="9" w:name="F_HowAR_and_BM_were_captured"/>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25</w:t>
      </w:r>
      <w:r w:rsidRPr="006B390A">
        <w:fldChar w:fldCharType="end"/>
      </w:r>
      <w:bookmarkEnd w:id="9"/>
      <w:r w:rsidRPr="006B390A">
        <w:t>.  Iš sulaikymo plano matyti, kad sulaikymui atlikti buvo sudarytos dvi sulaikymo grupės: pirmoji grupė, kurią sudarė šeši operatyviniai darbuotojai ir kuriai vadovavo majoras J.</w:t>
      </w:r>
      <w:r w:rsidR="007321DE" w:rsidRPr="006B390A">
        <w:t> </w:t>
      </w:r>
      <w:r w:rsidRPr="006B390A">
        <w:t xml:space="preserve">O., turėjo laukti automobilyje apytiksliai už 200 metrų nuo </w:t>
      </w:r>
      <w:r w:rsidR="007321DE" w:rsidRPr="006B390A">
        <w:t>„</w:t>
      </w:r>
      <w:r w:rsidRPr="006B390A">
        <w:t>Ž</w:t>
      </w:r>
      <w:r w:rsidR="007321DE" w:rsidRPr="006B390A">
        <w:t>“</w:t>
      </w:r>
      <w:r w:rsidRPr="006B390A">
        <w:t xml:space="preserve"> namo Kampo gatvėje; antroji grupė, kurią sudarė šeši operatyviniai darbuotojai ir kuriai vadovavo majoras N. D., turėjo būti kitame automobilyje Algirdo gatvėje, apytiksliai 300 metrų atstumu nuo namo. Kaip vėliau nustatyta bylą nagrinėjusiame teisme, pareiškėjas buvo įtrauktas į antrąją sulaikymo grupę (žr. </w:t>
      </w:r>
      <w:r w:rsidR="00716189">
        <w:t xml:space="preserve">šio sprendimo </w:t>
      </w:r>
      <w:r w:rsidRPr="006B390A">
        <w:fldChar w:fldCharType="begin"/>
      </w:r>
      <w:r w:rsidRPr="006B390A">
        <w:instrText xml:space="preserve"> REF F_TrialCourt_ApplicantBelongedToArrestGr \h </w:instrText>
      </w:r>
      <w:r w:rsidRPr="006B390A">
        <w:fldChar w:fldCharType="separate"/>
      </w:r>
      <w:r w:rsidR="005A7621">
        <w:rPr>
          <w:noProof/>
        </w:rPr>
        <w:t>38</w:t>
      </w:r>
      <w:r w:rsidRPr="006B390A">
        <w:fldChar w:fldCharType="end"/>
      </w:r>
      <w:r w:rsidRPr="006B390A">
        <w:t xml:space="preserve"> punktą). Turėjo būti užtikrintas abiejų sulaikymo grupių radijo ryšys ir namo bei aplinkinių objektų (geležinkelio bėgių, tiltų ir kt.) stebėjimas. Plane taip pat buvo </w:t>
      </w:r>
      <w:r w:rsidR="006D72FE" w:rsidRPr="006B390A">
        <w:t>numatyta</w:t>
      </w:r>
      <w:r w:rsidRPr="006B390A">
        <w:t>, kad A.</w:t>
      </w:r>
      <w:r w:rsidR="00B83002">
        <w:t> </w:t>
      </w:r>
      <w:r w:rsidRPr="006B390A">
        <w:t>R.</w:t>
      </w:r>
      <w:r w:rsidR="006D72FE" w:rsidRPr="006B390A">
        <w:t> </w:t>
      </w:r>
      <w:r w:rsidR="00130BD8" w:rsidRPr="006B390A">
        <w:t>„Vanagą“</w:t>
      </w:r>
      <w:r w:rsidRPr="006B390A">
        <w:t xml:space="preserve"> ir B.</w:t>
      </w:r>
      <w:r w:rsidR="00B83002">
        <w:t> </w:t>
      </w:r>
      <w:r w:rsidRPr="006B390A">
        <w:t>M.</w:t>
      </w:r>
      <w:r w:rsidR="006D72FE" w:rsidRPr="006B390A">
        <w:t> </w:t>
      </w:r>
      <w:r w:rsidR="0095311F" w:rsidRPr="006B390A">
        <w:t>„Vandą“</w:t>
      </w:r>
      <w:r w:rsidRPr="006B390A">
        <w:t xml:space="preserve"> galėjo sulaikyti bet kuri grupė, </w:t>
      </w:r>
      <w:r w:rsidR="00B83002">
        <w:t>atsižvelgiant į tai</w:t>
      </w:r>
      <w:r w:rsidRPr="006B390A">
        <w:t>, kurioje gatvėje jie pasirodys. Taip pat buvo nurodyta, kad papildomus nurodymus toje operacijoje dalyvavusiems agentams duos LSSR VS</w:t>
      </w:r>
      <w:r w:rsidR="00AC6FAD">
        <w:t>K (KGB)</w:t>
      </w:r>
      <w:r w:rsidRPr="006B390A">
        <w:t xml:space="preserve"> pirmininko pavaduotojai.</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26</w:t>
      </w:r>
      <w:r>
        <w:rPr>
          <w:noProof/>
        </w:rPr>
        <w:fldChar w:fldCharType="end"/>
      </w:r>
      <w:r w:rsidR="00C90358" w:rsidRPr="006B390A">
        <w:t>.  Remiantis KGB dokumentais, 1956 m. spalio 12 d., apytiksliai 8 val. 30 min., A.</w:t>
      </w:r>
      <w:r w:rsidR="00B83002">
        <w:t> </w:t>
      </w:r>
      <w:r w:rsidR="00C90358" w:rsidRPr="006B390A">
        <w:t>R.</w:t>
      </w:r>
      <w:r w:rsidR="00863F16" w:rsidRPr="006B390A">
        <w:t> </w:t>
      </w:r>
      <w:r w:rsidR="00130BD8" w:rsidRPr="006B390A">
        <w:t>„Vanagas“</w:t>
      </w:r>
      <w:r w:rsidR="00C90358" w:rsidRPr="006B390A">
        <w:t xml:space="preserve"> ir B.</w:t>
      </w:r>
      <w:r w:rsidR="00B83002">
        <w:t> </w:t>
      </w:r>
      <w:r w:rsidR="00C90358" w:rsidRPr="006B390A">
        <w:t>M.</w:t>
      </w:r>
      <w:r w:rsidR="00863F16" w:rsidRPr="006B390A">
        <w:t> </w:t>
      </w:r>
      <w:r w:rsidR="0095311F" w:rsidRPr="006B390A">
        <w:t>„Vanda“</w:t>
      </w:r>
      <w:r w:rsidR="00C90358" w:rsidRPr="006B390A">
        <w:t xml:space="preserve"> išėjo iš </w:t>
      </w:r>
      <w:r w:rsidR="00863F16" w:rsidRPr="006B390A">
        <w:t>„</w:t>
      </w:r>
      <w:r w:rsidR="00C90358" w:rsidRPr="006B390A">
        <w:t>Ž</w:t>
      </w:r>
      <w:r w:rsidR="00863F16" w:rsidRPr="006B390A">
        <w:t>“</w:t>
      </w:r>
      <w:r w:rsidR="00C90358" w:rsidRPr="006B390A">
        <w:t xml:space="preserve"> namo Kaune. </w:t>
      </w:r>
      <w:r w:rsidR="00B83002">
        <w:t>E</w:t>
      </w:r>
      <w:r w:rsidR="00C90358" w:rsidRPr="006B390A">
        <w:t>inan</w:t>
      </w:r>
      <w:r w:rsidR="00B83002">
        <w:t>čius</w:t>
      </w:r>
      <w:r w:rsidR="00C90358" w:rsidRPr="006B390A">
        <w:t xml:space="preserve"> Kampo gatve juos sulaikė KGB pareigūnai. Jie su savimi turėjo du pistoletus ir du antspaudus </w:t>
      </w:r>
      <w:r w:rsidR="00863F16" w:rsidRPr="006B390A">
        <w:t>„</w:t>
      </w:r>
      <w:r w:rsidR="00C90358" w:rsidRPr="006B390A">
        <w:t>LLKS Prezidiumas</w:t>
      </w:r>
      <w:r w:rsidR="00863F16" w:rsidRPr="006B390A">
        <w:t>“</w:t>
      </w:r>
      <w:r w:rsidR="00C90358" w:rsidRPr="006B390A">
        <w:t xml:space="preserve"> ir </w:t>
      </w:r>
      <w:r w:rsidR="00863F16" w:rsidRPr="006B390A">
        <w:t>„</w:t>
      </w:r>
      <w:r w:rsidR="00C90358" w:rsidRPr="006B390A">
        <w:t>LLKS ginkluotųjų pajėgų štabas</w:t>
      </w:r>
      <w:r w:rsidR="00863F16" w:rsidRPr="006B390A">
        <w:t>“</w:t>
      </w:r>
      <w:r w:rsidR="00C90358" w:rsidRPr="006B390A">
        <w:t xml:space="preserve">, netikrus pasus ir kitus dokumentus. </w:t>
      </w:r>
      <w:r w:rsidR="00B83002">
        <w:t>Sulaikyti</w:t>
      </w:r>
      <w:r w:rsidR="00C90358" w:rsidRPr="006B390A">
        <w:t xml:space="preserve"> A.</w:t>
      </w:r>
      <w:r w:rsidR="00B83002">
        <w:t> </w:t>
      </w:r>
      <w:r w:rsidR="00C90358" w:rsidRPr="006B390A">
        <w:t>R.</w:t>
      </w:r>
      <w:r w:rsidR="00863F16" w:rsidRPr="006B390A">
        <w:t> </w:t>
      </w:r>
      <w:r w:rsidR="00130BD8" w:rsidRPr="006B390A">
        <w:t>„Vanagas“</w:t>
      </w:r>
      <w:r w:rsidR="00C90358" w:rsidRPr="006B390A">
        <w:t xml:space="preserve"> ir B.</w:t>
      </w:r>
      <w:r w:rsidR="00B83002">
        <w:t> </w:t>
      </w:r>
      <w:r w:rsidR="00C90358" w:rsidRPr="006B390A">
        <w:t>M.</w:t>
      </w:r>
      <w:r w:rsidR="00863F16" w:rsidRPr="006B390A">
        <w:t> </w:t>
      </w:r>
      <w:r w:rsidR="0095311F" w:rsidRPr="006B390A">
        <w:t>„Vanda“</w:t>
      </w:r>
      <w:r w:rsidR="00C90358" w:rsidRPr="006B390A">
        <w:t xml:space="preserve"> buvo nuvežti į Vilnių ir apie 14 val. įkalinti Lietuvos SSR </w:t>
      </w:r>
      <w:r w:rsidR="00863F16" w:rsidRPr="006B390A">
        <w:t>KGB</w:t>
      </w:r>
      <w:r w:rsidR="00C90358" w:rsidRPr="006B390A">
        <w:t xml:space="preserve"> kalėjime Vilniuje.</w:t>
      </w:r>
    </w:p>
    <w:bookmarkStart w:id="10" w:name="Para26"/>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27</w:t>
      </w:r>
      <w:r w:rsidRPr="006B390A">
        <w:fldChar w:fldCharType="end"/>
      </w:r>
      <w:bookmarkEnd w:id="10"/>
      <w:r w:rsidRPr="006B390A">
        <w:t>.  1956 m. spalio 15 d. Lietuvos SS</w:t>
      </w:r>
      <w:r w:rsidR="00863F16" w:rsidRPr="006B390A">
        <w:t>R</w:t>
      </w:r>
      <w:r w:rsidRPr="006B390A">
        <w:t xml:space="preserve"> </w:t>
      </w:r>
      <w:r w:rsidR="00AC6FAD">
        <w:t xml:space="preserve">VSK </w:t>
      </w:r>
      <w:r w:rsidR="00C64D0A">
        <w:t xml:space="preserve">Ministrų </w:t>
      </w:r>
      <w:r w:rsidR="00B83002">
        <w:t>T</w:t>
      </w:r>
      <w:r w:rsidR="00C64D0A">
        <w:t>arybos pirmininkas</w:t>
      </w:r>
      <w:r w:rsidRPr="006B390A">
        <w:t xml:space="preserve"> LSSR komunistų partijos </w:t>
      </w:r>
      <w:r w:rsidR="00C64D0A">
        <w:t xml:space="preserve">Centro komiteto sekretoriui </w:t>
      </w:r>
      <w:r w:rsidRPr="006B390A">
        <w:t>parengė specialią ataskaitą, kad sulaikius A.</w:t>
      </w:r>
      <w:r w:rsidR="00D26FA6">
        <w:t> </w:t>
      </w:r>
      <w:r w:rsidRPr="006B390A">
        <w:t>R.</w:t>
      </w:r>
      <w:r w:rsidR="00863F16" w:rsidRPr="006B390A">
        <w:t> </w:t>
      </w:r>
      <w:r w:rsidR="00130BD8" w:rsidRPr="006B390A">
        <w:t>„Vanagą“</w:t>
      </w:r>
      <w:r w:rsidRPr="006B390A">
        <w:t xml:space="preserve"> </w:t>
      </w:r>
      <w:r w:rsidR="00863F16" w:rsidRPr="006B390A">
        <w:t>„</w:t>
      </w:r>
      <w:r w:rsidRPr="006B390A">
        <w:t xml:space="preserve">užbaigta lietuvių buržuazinių nacionalistų </w:t>
      </w:r>
      <w:r w:rsidR="00C64D0A">
        <w:t>(</w:t>
      </w:r>
      <w:r w:rsidRPr="006B390A">
        <w:t>banditų</w:t>
      </w:r>
      <w:r w:rsidR="00C64D0A">
        <w:t>)</w:t>
      </w:r>
      <w:r w:rsidRPr="006B390A">
        <w:t xml:space="preserve"> formuočių vadeivų likvidacija</w:t>
      </w:r>
      <w:r w:rsidR="00863F16" w:rsidRPr="006B390A">
        <w:t>“</w:t>
      </w:r>
      <w:r w:rsidRPr="006B390A">
        <w:t>.</w:t>
      </w:r>
    </w:p>
    <w:bookmarkStart w:id="11" w:name="F_Report_18_October1956_Last_Bourgeois"/>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28</w:t>
      </w:r>
      <w:r w:rsidRPr="006B390A">
        <w:fldChar w:fldCharType="end"/>
      </w:r>
      <w:bookmarkEnd w:id="11"/>
      <w:r w:rsidRPr="006B390A">
        <w:t xml:space="preserve">.  1956 m. spalio 18 d. pažymoje (žr. </w:t>
      </w:r>
      <w:r w:rsidR="00716189">
        <w:t xml:space="preserve">šio sprendimo </w:t>
      </w:r>
      <w:r w:rsidRPr="006B390A">
        <w:fldChar w:fldCharType="begin"/>
      </w:r>
      <w:r w:rsidRPr="006B390A">
        <w:instrText xml:space="preserve"> REF F_Report_18_October1956_FirstPara \h </w:instrText>
      </w:r>
      <w:r w:rsidRPr="006B390A">
        <w:fldChar w:fldCharType="separate"/>
      </w:r>
      <w:r w:rsidR="005A7621">
        <w:rPr>
          <w:noProof/>
        </w:rPr>
        <w:t>22</w:t>
      </w:r>
      <w:r w:rsidRPr="006B390A">
        <w:fldChar w:fldCharType="end"/>
      </w:r>
      <w:r w:rsidRPr="006B390A">
        <w:t xml:space="preserve"> punktą) taip pat konstatuota, kad </w:t>
      </w:r>
      <w:r w:rsidR="00863F16" w:rsidRPr="006B390A">
        <w:t>„A.</w:t>
      </w:r>
      <w:r w:rsidR="00D26FA6">
        <w:t> </w:t>
      </w:r>
      <w:r w:rsidRPr="006B390A">
        <w:t xml:space="preserve">R., paskutinio lietuvių nacionalistinio pogrindžio vadeivos, sulaikymu </w:t>
      </w:r>
      <w:r w:rsidR="005F26D1">
        <w:t>R</w:t>
      </w:r>
      <w:r w:rsidRPr="006B390A">
        <w:t xml:space="preserve">espublikoje </w:t>
      </w:r>
      <w:r w:rsidR="00B83002">
        <w:t>visiškai</w:t>
      </w:r>
      <w:r w:rsidR="00B83002" w:rsidRPr="006B390A">
        <w:t xml:space="preserve"> </w:t>
      </w:r>
      <w:r w:rsidRPr="006B390A">
        <w:t>užbaigta buvusių lietuvių buržuazinių nacionalistų „banditų formuočių“ vadeivų likvidacija</w:t>
      </w:r>
      <w:r w:rsidR="00863F16" w:rsidRPr="006B390A">
        <w:t>“</w:t>
      </w:r>
      <w:r w:rsidRPr="006B390A">
        <w:t>.</w:t>
      </w:r>
    </w:p>
    <w:bookmarkStart w:id="12" w:name="F_AR_Vanagas_Injuries_1956"/>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29</w:t>
      </w:r>
      <w:r w:rsidRPr="006B390A">
        <w:fldChar w:fldCharType="end"/>
      </w:r>
      <w:bookmarkEnd w:id="12"/>
      <w:r w:rsidRPr="006B390A">
        <w:t>.  </w:t>
      </w:r>
      <w:r w:rsidR="001F440F">
        <w:t>KGB</w:t>
      </w:r>
      <w:r w:rsidRPr="006B390A">
        <w:t xml:space="preserve"> ligoninės Vilniuje gydytojų 1956 m. spalio 15 d. akto duomenimis, A.</w:t>
      </w:r>
      <w:r w:rsidR="00D26FA6">
        <w:t> </w:t>
      </w:r>
      <w:r w:rsidRPr="006B390A">
        <w:t>R.</w:t>
      </w:r>
      <w:r w:rsidR="00863F16" w:rsidRPr="006B390A">
        <w:t> </w:t>
      </w:r>
      <w:r w:rsidR="00130BD8" w:rsidRPr="006B390A">
        <w:t>„Vanagas“</w:t>
      </w:r>
      <w:r w:rsidRPr="006B390A">
        <w:t xml:space="preserve"> į šią ligoninę 1956 m. spalio 12 d. 16 val. 30 min</w:t>
      </w:r>
      <w:r w:rsidR="00B83002">
        <w:t>.</w:t>
      </w:r>
      <w:r w:rsidRPr="006B390A">
        <w:t xml:space="preserve">, </w:t>
      </w:r>
      <w:r w:rsidR="00863F16" w:rsidRPr="006B390A">
        <w:t xml:space="preserve">pristatytas </w:t>
      </w:r>
      <w:r w:rsidRPr="006B390A">
        <w:t>ypač sunkios būklės. Jis buvo nesąmoningas, pulsas vos juntamas, raumenų traukuliai. Atlikus medicininę apžiūrą A.</w:t>
      </w:r>
      <w:r w:rsidR="00D26FA6">
        <w:t> </w:t>
      </w:r>
      <w:r w:rsidRPr="006B390A">
        <w:t>R.</w:t>
      </w:r>
      <w:r w:rsidR="00863F16" w:rsidRPr="006B390A">
        <w:t> </w:t>
      </w:r>
      <w:r w:rsidR="00130BD8" w:rsidRPr="006B390A">
        <w:t>„Vanagui“</w:t>
      </w:r>
      <w:r w:rsidRPr="006B390A">
        <w:t xml:space="preserve"> konstatuotos šešios durtinės žaizdos dešinėje akiduobėje, pilvo sužalojimai, didelė plėštinė žaizda ant mašnos; nebebuvo abiejų kiaušinėlių. </w:t>
      </w:r>
      <w:r w:rsidR="00385B89">
        <w:t>Būklei s</w:t>
      </w:r>
      <w:r w:rsidRPr="006B390A">
        <w:t>tabilizuo</w:t>
      </w:r>
      <w:r w:rsidR="00385B89">
        <w:t>ti</w:t>
      </w:r>
      <w:r w:rsidRPr="006B390A">
        <w:t xml:space="preserve"> jam buvo perpiltas kraujas ir atlikta chirurginė operacija. Gydytojai teigė, kad, jei leis sveikatos būklė, A.</w:t>
      </w:r>
      <w:r w:rsidR="00B83002">
        <w:t> </w:t>
      </w:r>
      <w:r w:rsidRPr="006B390A">
        <w:t>R.</w:t>
      </w:r>
      <w:r w:rsidR="00863F16" w:rsidRPr="006B390A">
        <w:t> </w:t>
      </w:r>
      <w:r w:rsidR="00130BD8" w:rsidRPr="006B390A">
        <w:t>„Vanagas“</w:t>
      </w:r>
      <w:r w:rsidRPr="006B390A">
        <w:t xml:space="preserve"> galėtų būti tardomas po 2</w:t>
      </w:r>
      <w:r w:rsidR="00B83002">
        <w:t>–</w:t>
      </w:r>
      <w:r w:rsidRPr="006B390A">
        <w:t>3 savaičių.</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30</w:t>
      </w:r>
      <w:r>
        <w:rPr>
          <w:noProof/>
        </w:rPr>
        <w:fldChar w:fldCharType="end"/>
      </w:r>
      <w:r w:rsidR="00C90358" w:rsidRPr="006B390A">
        <w:t xml:space="preserve">.  1956 m. spalio 13 d. </w:t>
      </w:r>
      <w:r w:rsidR="00863F16" w:rsidRPr="006B390A">
        <w:t xml:space="preserve">KGB </w:t>
      </w:r>
      <w:r w:rsidR="00C90358" w:rsidRPr="006B390A">
        <w:t xml:space="preserve">sprendime dėl </w:t>
      </w:r>
      <w:r w:rsidR="00130BD8" w:rsidRPr="006B390A">
        <w:t>„Vanago“</w:t>
      </w:r>
      <w:r w:rsidR="00C90358" w:rsidRPr="006B390A">
        <w:t xml:space="preserve"> sulaikymo, be kita ko, buvo nurodyta, kad pagal tautybę jis lietuvis, priklausęs </w:t>
      </w:r>
      <w:r w:rsidR="00863F16" w:rsidRPr="006B390A">
        <w:t>„</w:t>
      </w:r>
      <w:r w:rsidR="00C90358" w:rsidRPr="006B390A">
        <w:t>Lietuvos buržuaziniams nacionalistams</w:t>
      </w:r>
      <w:r w:rsidR="00863F16" w:rsidRPr="006B390A">
        <w:t>“</w:t>
      </w:r>
      <w:r w:rsidR="00C90358" w:rsidRPr="006B390A">
        <w:t>. Sprendime buvo pabrėžtas ypa</w:t>
      </w:r>
      <w:r w:rsidR="00B83002">
        <w:t>č</w:t>
      </w:r>
      <w:r w:rsidR="00C90358" w:rsidRPr="006B390A">
        <w:t xml:space="preserve"> aktyvus ir vadovaujantis A.</w:t>
      </w:r>
      <w:r w:rsidR="00B83002">
        <w:t> </w:t>
      </w:r>
      <w:r w:rsidR="00C90358" w:rsidRPr="006B390A">
        <w:t>R.</w:t>
      </w:r>
      <w:r w:rsidR="00863F16" w:rsidRPr="006B390A">
        <w:t> </w:t>
      </w:r>
      <w:r w:rsidR="00130BD8" w:rsidRPr="006B390A">
        <w:t>„Vanago“</w:t>
      </w:r>
      <w:r w:rsidR="00C90358" w:rsidRPr="006B390A">
        <w:t xml:space="preserve"> vaidmuo partizaniniame judėjime. Sprendime taip pat pažymėta, kad 1946</w:t>
      </w:r>
      <w:r w:rsidR="00B83002">
        <w:t>–</w:t>
      </w:r>
      <w:r w:rsidR="00C90358" w:rsidRPr="006B390A">
        <w:t>1947 m. A.</w:t>
      </w:r>
      <w:r w:rsidR="00B83002">
        <w:t> </w:t>
      </w:r>
      <w:r w:rsidR="00C90358" w:rsidRPr="006B390A">
        <w:t xml:space="preserve">R. </w:t>
      </w:r>
      <w:r w:rsidR="00130BD8" w:rsidRPr="006B390A">
        <w:t>„Vanagas“</w:t>
      </w:r>
      <w:r w:rsidR="00C90358" w:rsidRPr="006B390A">
        <w:t xml:space="preserve"> aktyviai dalyvavo leidžiant antisovietinius laikraščius </w:t>
      </w:r>
      <w:r w:rsidR="00863F16" w:rsidRPr="006B390A">
        <w:t>„</w:t>
      </w:r>
      <w:r w:rsidR="00C90358" w:rsidRPr="006B390A">
        <w:t>Laisvės varpas</w:t>
      </w:r>
      <w:r w:rsidR="00863F16" w:rsidRPr="006B390A">
        <w:t>“</w:t>
      </w:r>
      <w:r w:rsidR="00C90358" w:rsidRPr="006B390A">
        <w:t xml:space="preserve"> ir </w:t>
      </w:r>
      <w:r w:rsidR="00863F16" w:rsidRPr="006B390A">
        <w:t>„</w:t>
      </w:r>
      <w:r w:rsidR="00C90358" w:rsidRPr="006B390A">
        <w:t>Laisvės balsas</w:t>
      </w:r>
      <w:r w:rsidR="00863F16" w:rsidRPr="006B390A">
        <w:t>“</w:t>
      </w:r>
      <w:r w:rsidR="00C90358" w:rsidRPr="006B390A">
        <w:t>.</w:t>
      </w:r>
    </w:p>
    <w:bookmarkStart w:id="13" w:name="F_AR_Vanagas_Sentenced_And_Shot_1957"/>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31</w:t>
      </w:r>
      <w:r w:rsidRPr="006B390A">
        <w:fldChar w:fldCharType="end"/>
      </w:r>
      <w:bookmarkEnd w:id="13"/>
      <w:r w:rsidRPr="006B390A">
        <w:t>.  1957 m. rugsėjo 24</w:t>
      </w:r>
      <w:r w:rsidR="00B83002">
        <w:t>–</w:t>
      </w:r>
      <w:r w:rsidRPr="006B390A">
        <w:t>25 d. Lietuvos SSR Aukščiausiasis Teismas A.</w:t>
      </w:r>
      <w:r w:rsidR="00B83002">
        <w:t> </w:t>
      </w:r>
      <w:r w:rsidRPr="006B390A">
        <w:t>R.</w:t>
      </w:r>
      <w:r w:rsidR="00863F16" w:rsidRPr="006B390A">
        <w:t> </w:t>
      </w:r>
      <w:r w:rsidR="00130BD8" w:rsidRPr="006B390A">
        <w:t>„Vanagą“</w:t>
      </w:r>
      <w:r w:rsidRPr="006B390A">
        <w:t xml:space="preserve"> pripažino kaltu </w:t>
      </w:r>
      <w:r w:rsidR="00B83002">
        <w:t>dėl</w:t>
      </w:r>
      <w:r w:rsidR="00B83002" w:rsidRPr="006B390A">
        <w:t xml:space="preserve"> </w:t>
      </w:r>
      <w:r w:rsidRPr="006B390A">
        <w:t>kontrrevoliucin</w:t>
      </w:r>
      <w:r w:rsidR="00B83002">
        <w:t>io</w:t>
      </w:r>
      <w:r w:rsidRPr="006B390A">
        <w:t xml:space="preserve"> nusikaltim</w:t>
      </w:r>
      <w:r w:rsidR="00B83002">
        <w:t>o</w:t>
      </w:r>
      <w:r w:rsidRPr="006B390A">
        <w:t xml:space="preserve"> ir Tėvynės išdavim</w:t>
      </w:r>
      <w:r w:rsidR="00B83002">
        <w:t>o</w:t>
      </w:r>
      <w:r w:rsidRPr="006B390A">
        <w:t xml:space="preserve"> </w:t>
      </w:r>
      <w:r w:rsidR="00B83002">
        <w:t>ir</w:t>
      </w:r>
      <w:r w:rsidR="00B83002" w:rsidRPr="006B390A">
        <w:t xml:space="preserve"> </w:t>
      </w:r>
      <w:r w:rsidRPr="006B390A">
        <w:t>nuteis</w:t>
      </w:r>
      <w:r w:rsidR="00863F16" w:rsidRPr="006B390A">
        <w:t>ė</w:t>
      </w:r>
      <w:r w:rsidRPr="006B390A">
        <w:t xml:space="preserve"> mirties bausme. Jis buvo sušaudytas 1957 m. lapkričio 29 d. Vilniuje.</w:t>
      </w:r>
    </w:p>
    <w:bookmarkStart w:id="14" w:name="F_BM_Vanda_Sentenced_And_Deported_1957"/>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32</w:t>
      </w:r>
      <w:r w:rsidRPr="006B390A">
        <w:fldChar w:fldCharType="end"/>
      </w:r>
      <w:bookmarkEnd w:id="14"/>
      <w:r w:rsidRPr="006B390A">
        <w:t>.  LSSR Aukščiausiojo Teismo 1957 m. gegužės 8 d. nuosprendžiu B.</w:t>
      </w:r>
      <w:r w:rsidR="00D26FA6">
        <w:t> </w:t>
      </w:r>
      <w:r w:rsidRPr="006B390A">
        <w:t>M.</w:t>
      </w:r>
      <w:r w:rsidR="00863F16" w:rsidRPr="006B390A">
        <w:t> </w:t>
      </w:r>
      <w:r w:rsidR="0095311F" w:rsidRPr="006B390A">
        <w:t>„Vanda“</w:t>
      </w:r>
      <w:r w:rsidR="00863F16" w:rsidRPr="006B390A">
        <w:t xml:space="preserve"> buvo nuteista</w:t>
      </w:r>
      <w:r w:rsidRPr="006B390A">
        <w:t xml:space="preserve"> aštuoneriems metams laisvės atėmimo. Ji buvo deportuota į </w:t>
      </w:r>
      <w:r w:rsidR="00CA2A9F">
        <w:rPr>
          <w:color w:val="000000"/>
        </w:rPr>
        <w:t xml:space="preserve">SSRS RSFSR Sibiro Kemerovo srities lagerį, kuris buvo </w:t>
      </w:r>
      <w:r w:rsidRPr="006B390A">
        <w:t xml:space="preserve">dabartinės Rusijos Federacijos </w:t>
      </w:r>
      <w:r w:rsidR="00CA2A9F">
        <w:t>teritorijoje</w:t>
      </w:r>
      <w:r w:rsidRPr="006B390A">
        <w:t>.</w:t>
      </w:r>
    </w:p>
    <w:p w:rsidR="00C90358" w:rsidRPr="006B390A" w:rsidRDefault="00C90358" w:rsidP="00C90358">
      <w:pPr>
        <w:pStyle w:val="ECHRHeading3"/>
      </w:pPr>
      <w:r w:rsidRPr="006B390A">
        <w:t>3.  Pareiškėjo nuteisimas už genocidą</w:t>
      </w:r>
    </w:p>
    <w:p w:rsidR="00C90358" w:rsidRPr="006B390A" w:rsidRDefault="00C90358" w:rsidP="00C90358">
      <w:pPr>
        <w:pStyle w:val="ECHRHeading4"/>
      </w:pPr>
      <w:r w:rsidRPr="006B390A">
        <w:t>a)  Pareiškėjui iškelt</w:t>
      </w:r>
      <w:r w:rsidR="000978E2">
        <w:t>a</w:t>
      </w:r>
      <w:r w:rsidR="00604F20">
        <w:t xml:space="preserve"> </w:t>
      </w:r>
      <w:r w:rsidRPr="006B390A">
        <w:t>baudžiamo</w:t>
      </w:r>
      <w:r w:rsidR="000978E2">
        <w:t>ji</w:t>
      </w:r>
      <w:r w:rsidRPr="006B390A">
        <w:t xml:space="preserve"> byl</w:t>
      </w:r>
      <w:r w:rsidR="000978E2">
        <w:t>a</w:t>
      </w:r>
    </w:p>
    <w:bookmarkStart w:id="15" w:name="F_Bill_of_indictment"/>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33</w:t>
      </w:r>
      <w:r w:rsidRPr="006B390A">
        <w:fldChar w:fldCharType="end"/>
      </w:r>
      <w:bookmarkEnd w:id="15"/>
      <w:r w:rsidRPr="006B390A">
        <w:t>.  Lietuvai at</w:t>
      </w:r>
      <w:r w:rsidR="00F55AF2">
        <w:t>kūrus</w:t>
      </w:r>
      <w:r w:rsidRPr="006B390A">
        <w:t xml:space="preserve"> nepriklausomybę, 2014 m. birželio 13 d. pareiškėjui buvo pareikštas kaltinimas padėj</w:t>
      </w:r>
      <w:r w:rsidR="00B83002">
        <w:t>us</w:t>
      </w:r>
      <w:r w:rsidRPr="006B390A">
        <w:t xml:space="preserve"> vykdyti genocidą pagal Baudžiamojo kodekso 24 straipsnio 6 dalį ir 99 straipsnį (žr. </w:t>
      </w:r>
      <w:r w:rsidR="00716189">
        <w:t xml:space="preserve">šio sprendimo </w:t>
      </w:r>
      <w:r w:rsidRPr="006B390A">
        <w:fldChar w:fldCharType="begin"/>
      </w:r>
      <w:r w:rsidRPr="006B390A">
        <w:instrText xml:space="preserve"> REF D_Law_2003Criminal_Code_and_Art_99 \h </w:instrText>
      </w:r>
      <w:r w:rsidRPr="006B390A">
        <w:fldChar w:fldCharType="separate"/>
      </w:r>
      <w:r w:rsidR="005A7621">
        <w:rPr>
          <w:noProof/>
        </w:rPr>
        <w:t>58</w:t>
      </w:r>
      <w:r w:rsidRPr="006B390A">
        <w:fldChar w:fldCharType="end"/>
      </w:r>
      <w:r w:rsidRPr="006B390A">
        <w:t xml:space="preserve"> punktą) </w:t>
      </w:r>
      <w:r w:rsidR="008355DF">
        <w:t>– dalyvavus</w:t>
      </w:r>
      <w:r w:rsidRPr="006B390A">
        <w:t xml:space="preserve"> 1956 m. spalio 11</w:t>
      </w:r>
      <w:r w:rsidR="001B55D5">
        <w:t>–</w:t>
      </w:r>
      <w:r w:rsidRPr="006B390A">
        <w:t xml:space="preserve">12 d. operacijoje, </w:t>
      </w:r>
      <w:r w:rsidR="001B55D5">
        <w:t xml:space="preserve">per </w:t>
      </w:r>
      <w:r w:rsidRPr="006B390A">
        <w:t>kuri</w:t>
      </w:r>
      <w:r w:rsidR="001B55D5">
        <w:t>ą</w:t>
      </w:r>
      <w:r w:rsidRPr="006B390A">
        <w:t xml:space="preserve"> A.</w:t>
      </w:r>
      <w:r w:rsidR="001B55D5">
        <w:t> </w:t>
      </w:r>
      <w:r w:rsidRPr="006B390A">
        <w:t>R.</w:t>
      </w:r>
      <w:r w:rsidR="00EF49A1" w:rsidRPr="006B390A">
        <w:t> </w:t>
      </w:r>
      <w:r w:rsidR="00130BD8" w:rsidRPr="006B390A">
        <w:t>„Vanagas“</w:t>
      </w:r>
      <w:r w:rsidRPr="006B390A">
        <w:t xml:space="preserve"> buvo </w:t>
      </w:r>
      <w:r w:rsidR="000978E2">
        <w:t>sulaikytas</w:t>
      </w:r>
      <w:r w:rsidRPr="006B390A">
        <w:t>, o vėliau kankinamas, nuteistas mirties bausme ir nužudytas, o B.</w:t>
      </w:r>
      <w:r w:rsidR="001B55D5">
        <w:t> </w:t>
      </w:r>
      <w:r w:rsidRPr="006B390A">
        <w:t xml:space="preserve">M. </w:t>
      </w:r>
      <w:r w:rsidR="0095311F" w:rsidRPr="006B390A">
        <w:t>„Vanda“</w:t>
      </w:r>
      <w:r w:rsidRPr="006B390A">
        <w:t xml:space="preserve"> </w:t>
      </w:r>
      <w:r w:rsidR="000978E2">
        <w:t>sulaikyta</w:t>
      </w:r>
      <w:r w:rsidRPr="006B390A">
        <w:t xml:space="preserve"> ir vėliau nuteista </w:t>
      </w:r>
      <w:r w:rsidR="001B55D5">
        <w:t>ir</w:t>
      </w:r>
      <w:r w:rsidR="001B55D5" w:rsidRPr="006B390A">
        <w:t xml:space="preserve"> </w:t>
      </w:r>
      <w:r w:rsidRPr="006B390A">
        <w:t>deportuo</w:t>
      </w:r>
      <w:r w:rsidR="001B55D5">
        <w:t>ta</w:t>
      </w:r>
      <w:r w:rsidRPr="006B390A">
        <w:t xml:space="preserve">. Prokuroras atkreipė dėmesį į tai, kad abu partizanai – </w:t>
      </w:r>
      <w:r w:rsidR="00DA0129" w:rsidRPr="006B390A">
        <w:t>„</w:t>
      </w:r>
      <w:r w:rsidRPr="006B390A">
        <w:t>Lietuvos ginkluoto pasipriešinimo okupacinei valdžiai dalyviai</w:t>
      </w:r>
      <w:r w:rsidR="00A36643" w:rsidRPr="006B390A">
        <w:t>“</w:t>
      </w:r>
      <w:r w:rsidRPr="006B390A">
        <w:t>, priskiriami „atskirai nacionalinei-etninei-politinei grupei“.</w:t>
      </w:r>
    </w:p>
    <w:p w:rsidR="00C90358" w:rsidRPr="006B390A" w:rsidRDefault="00C90358" w:rsidP="00C90358">
      <w:pPr>
        <w:pStyle w:val="ECHRHeading4"/>
      </w:pPr>
      <w:r w:rsidRPr="006B390A">
        <w:t>b)  </w:t>
      </w:r>
      <w:r w:rsidR="00B01298">
        <w:t xml:space="preserve">Pirmosios instancijos </w:t>
      </w:r>
      <w:r w:rsidRPr="006B390A">
        <w:t>teismo nuosprendis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34</w:t>
      </w:r>
      <w:r>
        <w:rPr>
          <w:noProof/>
        </w:rPr>
        <w:fldChar w:fldCharType="end"/>
      </w:r>
      <w:r w:rsidR="00C90358" w:rsidRPr="006B390A">
        <w:t>.  2015 m. kovo 12 d. nuosprendžiu Kauno apygardos teismas pripažino pareiškėją kaltu padėjus vykdyti genocidą</w:t>
      </w:r>
      <w:r w:rsidR="00A36643" w:rsidRPr="006B390A">
        <w:t xml:space="preserve"> pagal </w:t>
      </w:r>
      <w:r w:rsidR="00C90358" w:rsidRPr="006B390A">
        <w:t>Lietuvos baudžiamojo kodekso 99 straipsn</w:t>
      </w:r>
      <w:r w:rsidR="00A36643" w:rsidRPr="006B390A">
        <w:t>į</w:t>
      </w:r>
      <w:r w:rsidR="00C90358" w:rsidRPr="006B390A">
        <w:t xml:space="preserve">. Jis konstatavo, kad 1956 m. spalio </w:t>
      </w:r>
      <w:r w:rsidR="00B3637C">
        <w:t>11</w:t>
      </w:r>
      <w:r w:rsidR="001B55D5">
        <w:t>–</w:t>
      </w:r>
      <w:r w:rsidR="00C90358" w:rsidRPr="006B390A">
        <w:t xml:space="preserve">12 d. pareiškėjas dalyvavo operacijoje, </w:t>
      </w:r>
      <w:r w:rsidR="001B55D5">
        <w:t xml:space="preserve">per </w:t>
      </w:r>
      <w:r w:rsidR="00C90358" w:rsidRPr="006B390A">
        <w:t>kuri</w:t>
      </w:r>
      <w:r w:rsidR="001B55D5">
        <w:t>ą</w:t>
      </w:r>
      <w:r w:rsidR="00C90358" w:rsidRPr="006B390A">
        <w:t xml:space="preserve"> vienas garsiausių Lietuvos partizanų vadų, buvęs visos Lietuvos partizanų organizacijos – Lietuvos </w:t>
      </w:r>
      <w:r w:rsidR="00B3637C">
        <w:t>L</w:t>
      </w:r>
      <w:r w:rsidR="00C90358" w:rsidRPr="006B390A">
        <w:t xml:space="preserve">aisvės </w:t>
      </w:r>
      <w:r w:rsidR="00B3637C">
        <w:t>K</w:t>
      </w:r>
      <w:r w:rsidR="00C90358" w:rsidRPr="006B390A">
        <w:t xml:space="preserve">ovos </w:t>
      </w:r>
      <w:r w:rsidR="00B3637C">
        <w:t>S</w:t>
      </w:r>
      <w:r w:rsidR="00C90358" w:rsidRPr="006B390A">
        <w:t xml:space="preserve">ąjūdžio </w:t>
      </w:r>
      <w:r w:rsidR="001B55D5">
        <w:t xml:space="preserve">– </w:t>
      </w:r>
      <w:r w:rsidR="00C90358" w:rsidRPr="006B390A">
        <w:t>pirmininkas A.</w:t>
      </w:r>
      <w:r w:rsidR="001B55D5">
        <w:t> </w:t>
      </w:r>
      <w:r w:rsidR="00C90358" w:rsidRPr="006B390A">
        <w:t>R.</w:t>
      </w:r>
      <w:r w:rsidR="00A36643" w:rsidRPr="006B390A">
        <w:t> </w:t>
      </w:r>
      <w:r w:rsidR="00130BD8" w:rsidRPr="006B390A">
        <w:t>„Vanagas“</w:t>
      </w:r>
      <w:r w:rsidR="00F32D80" w:rsidRPr="006B390A">
        <w:t>,</w:t>
      </w:r>
      <w:r w:rsidR="00C90358" w:rsidRPr="006B390A">
        <w:t xml:space="preserve"> buvo sulaikytas kartu su savo žmona B.</w:t>
      </w:r>
      <w:r w:rsidR="001B55D5">
        <w:t> </w:t>
      </w:r>
      <w:r w:rsidR="00C90358" w:rsidRPr="006B390A">
        <w:t>M.</w:t>
      </w:r>
      <w:r w:rsidR="00F32D80" w:rsidRPr="006B390A">
        <w:t> </w:t>
      </w:r>
      <w:r w:rsidR="0095311F" w:rsidRPr="006B390A">
        <w:t>„Vanda“</w:t>
      </w:r>
      <w:r w:rsidR="00C90358" w:rsidRPr="006B390A">
        <w:t>, kuri taip pat buvo partizanė. Po to A.</w:t>
      </w:r>
      <w:r w:rsidR="001B55D5">
        <w:t> </w:t>
      </w:r>
      <w:r w:rsidR="00C90358" w:rsidRPr="006B390A">
        <w:t>R.</w:t>
      </w:r>
      <w:r w:rsidR="00F32D80" w:rsidRPr="006B390A">
        <w:t> </w:t>
      </w:r>
      <w:r w:rsidR="00130BD8" w:rsidRPr="006B390A">
        <w:t>„Vanagas“</w:t>
      </w:r>
      <w:r w:rsidR="00C90358" w:rsidRPr="006B390A">
        <w:t xml:space="preserve"> buvo laikomas </w:t>
      </w:r>
      <w:r w:rsidR="00F32D80" w:rsidRPr="006B390A">
        <w:t xml:space="preserve">KGB </w:t>
      </w:r>
      <w:r w:rsidR="00C90358" w:rsidRPr="006B390A">
        <w:t>kalėjime, beveik iki mirties kankin</w:t>
      </w:r>
      <w:r w:rsidR="00F32D80" w:rsidRPr="006B390A">
        <w:t>amas</w:t>
      </w:r>
      <w:r w:rsidR="00C90358" w:rsidRPr="006B390A">
        <w:t xml:space="preserve">, nuteistas ir nužudytas (žr. </w:t>
      </w:r>
      <w:r w:rsidR="00716189">
        <w:t xml:space="preserve">šio sprendimo </w:t>
      </w:r>
      <w:r w:rsidR="00C90358" w:rsidRPr="006B390A">
        <w:fldChar w:fldCharType="begin"/>
      </w:r>
      <w:r w:rsidR="00C90358" w:rsidRPr="006B390A">
        <w:instrText xml:space="preserve"> REF F_AR_Vanagas_Injuries_1956 \h </w:instrText>
      </w:r>
      <w:r w:rsidR="00C90358" w:rsidRPr="006B390A">
        <w:fldChar w:fldCharType="separate"/>
      </w:r>
      <w:r w:rsidR="005A7621">
        <w:rPr>
          <w:noProof/>
        </w:rPr>
        <w:t>29</w:t>
      </w:r>
      <w:r w:rsidR="00C90358" w:rsidRPr="006B390A">
        <w:fldChar w:fldCharType="end"/>
      </w:r>
      <w:r w:rsidR="00C90358" w:rsidRPr="006B390A">
        <w:t xml:space="preserve"> ir </w:t>
      </w:r>
      <w:r w:rsidR="00C90358" w:rsidRPr="006B390A">
        <w:fldChar w:fldCharType="begin"/>
      </w:r>
      <w:r w:rsidR="00C90358" w:rsidRPr="006B390A">
        <w:instrText xml:space="preserve"> REF F_AR_Vanagas_Sentenced_And_Shot_1957 \h </w:instrText>
      </w:r>
      <w:r w:rsidR="00C90358" w:rsidRPr="006B390A">
        <w:fldChar w:fldCharType="separate"/>
      </w:r>
      <w:r w:rsidR="005A7621">
        <w:rPr>
          <w:noProof/>
        </w:rPr>
        <w:t>31</w:t>
      </w:r>
      <w:r w:rsidR="00C90358" w:rsidRPr="006B390A">
        <w:fldChar w:fldCharType="end"/>
      </w:r>
      <w:r w:rsidR="00F32D80" w:rsidRPr="006B390A">
        <w:t> punktus</w:t>
      </w:r>
      <w:r w:rsidR="00C90358" w:rsidRPr="006B390A">
        <w:t>); B.</w:t>
      </w:r>
      <w:r w:rsidR="001B55D5">
        <w:t> </w:t>
      </w:r>
      <w:r w:rsidR="00C90358" w:rsidRPr="006B390A">
        <w:t>M.</w:t>
      </w:r>
      <w:r w:rsidR="00F32D80" w:rsidRPr="006B390A">
        <w:t> </w:t>
      </w:r>
      <w:r w:rsidR="0095311F" w:rsidRPr="006B390A">
        <w:t>„Vanda“</w:t>
      </w:r>
      <w:r w:rsidR="00C90358" w:rsidRPr="006B390A">
        <w:t xml:space="preserve"> buvo nuteista ir deportuota (žr. </w:t>
      </w:r>
      <w:r w:rsidR="00716189">
        <w:t>šio sprendimo</w:t>
      </w:r>
      <w:r w:rsidR="00C90358" w:rsidRPr="006B390A">
        <w:t xml:space="preserve"> </w:t>
      </w:r>
      <w:r w:rsidR="00C90358" w:rsidRPr="006B390A">
        <w:fldChar w:fldCharType="begin"/>
      </w:r>
      <w:r w:rsidR="00C90358" w:rsidRPr="006B390A">
        <w:instrText xml:space="preserve"> REF F_BM_Vanda_Sentenced_And_Deported_1957 \h </w:instrText>
      </w:r>
      <w:r w:rsidR="00C90358" w:rsidRPr="006B390A">
        <w:fldChar w:fldCharType="separate"/>
      </w:r>
      <w:r w:rsidR="005A7621">
        <w:rPr>
          <w:noProof/>
        </w:rPr>
        <w:t>32</w:t>
      </w:r>
      <w:r w:rsidR="00C90358" w:rsidRPr="006B390A">
        <w:fldChar w:fldCharType="end"/>
      </w:r>
      <w:r w:rsidR="00B3637C">
        <w:t> </w:t>
      </w:r>
      <w:r w:rsidR="00C90358" w:rsidRPr="006B390A">
        <w:t>punktą).</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35</w:t>
      </w:r>
      <w:r>
        <w:rPr>
          <w:noProof/>
        </w:rPr>
        <w:fldChar w:fldCharType="end"/>
      </w:r>
      <w:r w:rsidR="00C90358" w:rsidRPr="006B390A">
        <w:t xml:space="preserve">.  Remdamasis Lietuvos </w:t>
      </w:r>
      <w:r w:rsidR="001B55D5">
        <w:t xml:space="preserve">Respublikos </w:t>
      </w:r>
      <w:r w:rsidR="00C90358" w:rsidRPr="006B390A">
        <w:t xml:space="preserve">Konstitucinio </w:t>
      </w:r>
      <w:r w:rsidR="00B3637C">
        <w:t>T</w:t>
      </w:r>
      <w:r w:rsidR="00C90358" w:rsidRPr="006B390A">
        <w:t xml:space="preserve">eismo 2014 m. kovo 18 d. nutarimu (žr. </w:t>
      </w:r>
      <w:r w:rsidR="00716189">
        <w:t>šio sprendimo</w:t>
      </w:r>
      <w:r w:rsidR="00C90358" w:rsidRPr="006B390A">
        <w:t xml:space="preserve"> </w:t>
      </w:r>
      <w:r w:rsidR="00C90358" w:rsidRPr="006B390A">
        <w:fldChar w:fldCharType="begin"/>
      </w:r>
      <w:r w:rsidR="00C90358" w:rsidRPr="006B390A">
        <w:instrText xml:space="preserve"> REF D_Law_CC_On_Partisans_Provided_Proven \h  \* MERGEFORMAT </w:instrText>
      </w:r>
      <w:r w:rsidR="00C90358" w:rsidRPr="006B390A">
        <w:fldChar w:fldCharType="separate"/>
      </w:r>
      <w:r w:rsidR="005A7621">
        <w:t>59</w:t>
      </w:r>
      <w:r w:rsidR="00C90358" w:rsidRPr="006B390A">
        <w:fldChar w:fldCharType="end"/>
      </w:r>
      <w:r w:rsidR="00C90358" w:rsidRPr="006B390A">
        <w:t> punktą; kitos atitinkamos šio nutarimo ištraukos pateiktos pirmiau cituot</w:t>
      </w:r>
      <w:r w:rsidR="00F32D80" w:rsidRPr="006B390A">
        <w:t>ame sprendime</w:t>
      </w:r>
      <w:r w:rsidR="00C90358" w:rsidRPr="006B390A">
        <w:t xml:space="preserve"> </w:t>
      </w:r>
      <w:r w:rsidR="007A0154">
        <w:t xml:space="preserve">byloje </w:t>
      </w:r>
      <w:r w:rsidR="00C90358" w:rsidRPr="006B390A">
        <w:rPr>
          <w:i/>
        </w:rPr>
        <w:t>Vasiliausk</w:t>
      </w:r>
      <w:r w:rsidR="00F32D80" w:rsidRPr="006B390A">
        <w:rPr>
          <w:i/>
        </w:rPr>
        <w:t>as prieš Lietuvą</w:t>
      </w:r>
      <w:r w:rsidR="00C90358" w:rsidRPr="006B390A">
        <w:t>, 56</w:t>
      </w:r>
      <w:r w:rsidR="001B55D5">
        <w:t>–</w:t>
      </w:r>
      <w:r w:rsidR="00C90358" w:rsidRPr="006B390A">
        <w:t>63 p</w:t>
      </w:r>
      <w:r w:rsidR="007A0154">
        <w:t>unktai</w:t>
      </w:r>
      <w:r w:rsidR="00C90358" w:rsidRPr="006B390A">
        <w:t>), nuosprendį priėmęs teismas atkreipė dėmesį į tai, jog tais atvejais, kai siekiama sunaikinti dalį saugomos grupės, ši dalis turi būti pakankamai reikšminga, kad jos sunaikinimas turėtų įtakos vis</w:t>
      </w:r>
      <w:r w:rsidR="00AF608B">
        <w:t>os</w:t>
      </w:r>
      <w:r w:rsidR="00C90358" w:rsidRPr="006B390A">
        <w:t xml:space="preserve"> saugom</w:t>
      </w:r>
      <w:r w:rsidR="00AF608B">
        <w:t>os</w:t>
      </w:r>
      <w:r w:rsidR="00C90358" w:rsidRPr="006B390A">
        <w:t xml:space="preserve"> grup</w:t>
      </w:r>
      <w:r w:rsidR="00AF608B">
        <w:t>ės išlikimui</w:t>
      </w:r>
      <w:r w:rsidR="00C90358" w:rsidRPr="006B390A">
        <w:t xml:space="preserve"> (žr. </w:t>
      </w:r>
      <w:r w:rsidR="00716189">
        <w:t>šio sprendimo</w:t>
      </w:r>
      <w:r w:rsidR="00C90358" w:rsidRPr="006B390A">
        <w:t xml:space="preserve"> </w:t>
      </w:r>
      <w:r w:rsidR="00C90358" w:rsidRPr="006B390A">
        <w:fldChar w:fldCharType="begin"/>
      </w:r>
      <w:r w:rsidR="00C90358" w:rsidRPr="006B390A">
        <w:instrText xml:space="preserve"> REF D_Law_CC_On_Partisans_Provided_Proven \h  \* MERGEFORMAT </w:instrText>
      </w:r>
      <w:r w:rsidR="00C90358" w:rsidRPr="006B390A">
        <w:fldChar w:fldCharType="separate"/>
      </w:r>
      <w:r w:rsidR="005A7621">
        <w:t>59</w:t>
      </w:r>
      <w:r w:rsidR="00C90358" w:rsidRPr="006B390A">
        <w:fldChar w:fldCharType="end"/>
      </w:r>
      <w:r w:rsidR="00C90358" w:rsidRPr="006B390A">
        <w:t xml:space="preserve"> punktą). </w:t>
      </w:r>
      <w:r w:rsidR="00AF608B">
        <w:t xml:space="preserve">Pirmosios instancijos </w:t>
      </w:r>
      <w:r w:rsidR="00C90358" w:rsidRPr="006B390A">
        <w:t>teismas pabrėžė, kad</w:t>
      </w:r>
      <w:r w:rsidR="00AF608B">
        <w:t xml:space="preserve"> Lietuvos</w:t>
      </w:r>
      <w:r w:rsidR="00C90358" w:rsidRPr="006B390A">
        <w:t xml:space="preserve"> partizanai kartu buvo ir lietuvių tautos</w:t>
      </w:r>
      <w:r w:rsidR="00A25C12" w:rsidRPr="006B390A">
        <w:t> –</w:t>
      </w:r>
      <w:r w:rsidR="00C90358" w:rsidRPr="006B390A">
        <w:t xml:space="preserve"> nacionalinės grupės</w:t>
      </w:r>
      <w:r w:rsidR="00A25C12" w:rsidRPr="006B390A">
        <w:t> –</w:t>
      </w:r>
      <w:r w:rsidR="00C90358" w:rsidRPr="006B390A">
        <w:t xml:space="preserve"> atstovai. Jis pažymėjo, kad </w:t>
      </w:r>
      <w:r w:rsidR="00A25C12" w:rsidRPr="006B390A">
        <w:t>s</w:t>
      </w:r>
      <w:r w:rsidR="00C90358" w:rsidRPr="006B390A">
        <w:t>ovietinis genocidas buvo vykdomas būtent pagal gyventojų nacional</w:t>
      </w:r>
      <w:r w:rsidR="00AF608B">
        <w:t>inį</w:t>
      </w:r>
      <w:r w:rsidR="001B55D5">
        <w:t xml:space="preserve"> </w:t>
      </w:r>
      <w:r w:rsidR="00C90358" w:rsidRPr="006B390A">
        <w:t xml:space="preserve">kriterijų. Šioje byloje, vertinant jos aplinkybes, kurioms teismas taip pat skyrė ypatingą dėmesį (žr. </w:t>
      </w:r>
      <w:r w:rsidR="00716189">
        <w:t>šio sprendimo</w:t>
      </w:r>
      <w:r w:rsidR="00C90358" w:rsidRPr="006B390A">
        <w:t xml:space="preserve"> </w:t>
      </w:r>
      <w:r w:rsidR="00C90358" w:rsidRPr="006B390A">
        <w:fldChar w:fldCharType="begin"/>
      </w:r>
      <w:r w:rsidR="00C90358" w:rsidRPr="006B390A">
        <w:instrText xml:space="preserve"> REF F_Vanagas_Political_Military_Ranks \h  \* MERGEFORMAT </w:instrText>
      </w:r>
      <w:r w:rsidR="00C90358" w:rsidRPr="006B390A">
        <w:fldChar w:fldCharType="separate"/>
      </w:r>
      <w:r w:rsidR="005A7621">
        <w:t>8</w:t>
      </w:r>
      <w:r w:rsidR="00C90358" w:rsidRPr="006B390A">
        <w:fldChar w:fldCharType="end"/>
      </w:r>
      <w:r w:rsidR="00C90358" w:rsidRPr="006B390A">
        <w:t xml:space="preserve"> ir </w:t>
      </w:r>
      <w:r w:rsidR="00C90358" w:rsidRPr="006B390A">
        <w:fldChar w:fldCharType="begin"/>
      </w:r>
      <w:r w:rsidR="00C90358" w:rsidRPr="006B390A">
        <w:instrText xml:space="preserve"> REF F_BM_Vanda_Role \h  \* MERGEFORMAT </w:instrText>
      </w:r>
      <w:r w:rsidR="00C90358" w:rsidRPr="006B390A">
        <w:fldChar w:fldCharType="separate"/>
      </w:r>
      <w:r w:rsidR="005A7621">
        <w:t>16</w:t>
      </w:r>
      <w:r w:rsidR="00C90358" w:rsidRPr="006B390A">
        <w:fldChar w:fldCharType="end"/>
      </w:r>
      <w:r w:rsidR="00AF608B">
        <w:t> </w:t>
      </w:r>
      <w:r w:rsidR="00C90358" w:rsidRPr="006B390A">
        <w:t>punktus), A.</w:t>
      </w:r>
      <w:r w:rsidR="00D26FA6">
        <w:t> </w:t>
      </w:r>
      <w:r w:rsidR="00C90358" w:rsidRPr="006B390A">
        <w:t xml:space="preserve">R. </w:t>
      </w:r>
      <w:r w:rsidR="00130BD8" w:rsidRPr="006B390A">
        <w:t>„Vanagas“</w:t>
      </w:r>
      <w:r w:rsidR="00C90358" w:rsidRPr="006B390A">
        <w:t xml:space="preserve"> ir B.</w:t>
      </w:r>
      <w:r w:rsidR="00D26FA6">
        <w:t> </w:t>
      </w:r>
      <w:r w:rsidR="00C90358" w:rsidRPr="006B390A">
        <w:t xml:space="preserve">M. </w:t>
      </w:r>
      <w:r w:rsidR="0095311F" w:rsidRPr="006B390A">
        <w:t>„Vanda“</w:t>
      </w:r>
      <w:r w:rsidR="00C90358" w:rsidRPr="006B390A">
        <w:t xml:space="preserve">, kaip aktyvūs </w:t>
      </w:r>
      <w:r w:rsidR="00CB09B2">
        <w:rPr>
          <w:color w:val="000000"/>
        </w:rPr>
        <w:t xml:space="preserve">ginkluoto pasipriešinimo sovietų okupacijai </w:t>
      </w:r>
      <w:r w:rsidR="00C90358" w:rsidRPr="006B390A">
        <w:t xml:space="preserve">dalyviai, </w:t>
      </w:r>
      <w:r w:rsidR="00A25C12" w:rsidRPr="006B390A">
        <w:t>„</w:t>
      </w:r>
      <w:r w:rsidR="00C90358" w:rsidRPr="006B390A">
        <w:t>buvo reikšminga visos nacionalinės grupės (lietuvių tautos), apibrėžtos etniniais požymiais, išlikimui, nes ginkluotas pasipriešinimas okupacijai trukdė sovietinėms okupacinėms struktūroms vykdyti deportacijas, trėmimus ir kitas represines priemones prieš Lietuvos civilius gyventojus</w:t>
      </w:r>
      <w:r w:rsidR="00A25C12" w:rsidRPr="006B390A">
        <w:t>“</w:t>
      </w:r>
      <w:r w:rsidR="00C90358" w:rsidRPr="006B390A">
        <w:t xml:space="preserve">. Remdamasis minėtu Konstitucinio </w:t>
      </w:r>
      <w:r w:rsidR="00A25C12" w:rsidRPr="006B390A">
        <w:t>T</w:t>
      </w:r>
      <w:r w:rsidR="00C90358" w:rsidRPr="006B390A">
        <w:t xml:space="preserve">eismo nutarimu, </w:t>
      </w:r>
      <w:r w:rsidR="00BC7548">
        <w:t>pirmosios instancijos</w:t>
      </w:r>
      <w:r w:rsidR="00C90358" w:rsidRPr="006B390A">
        <w:t xml:space="preserve"> teismas taip pat pažymėjo, kad pareiškėjas </w:t>
      </w:r>
      <w:r w:rsidR="00A25C12" w:rsidRPr="006B390A">
        <w:t>„tarnavo MGB-</w:t>
      </w:r>
      <w:r w:rsidR="00C90358" w:rsidRPr="006B390A">
        <w:t>KGB</w:t>
      </w:r>
      <w:r w:rsidR="00A25C12" w:rsidRPr="006B390A">
        <w:t xml:space="preserve"> </w:t>
      </w:r>
      <w:r w:rsidR="00550307">
        <w:t>struktūros</w:t>
      </w:r>
      <w:r w:rsidR="00A25C12" w:rsidRPr="006B390A">
        <w:t>e, kurio</w:t>
      </w:r>
      <w:r w:rsidR="00C90358" w:rsidRPr="006B390A">
        <w:t xml:space="preserve"> pagrindinis tikslas buvo Lietuvos gyventojų dalies</w:t>
      </w:r>
      <w:r w:rsidR="00A25C12" w:rsidRPr="006B390A">
        <w:t> </w:t>
      </w:r>
      <w:r w:rsidR="00C90358" w:rsidRPr="006B390A">
        <w:t>–</w:t>
      </w:r>
      <w:r w:rsidR="00550307">
        <w:t> </w:t>
      </w:r>
      <w:r w:rsidR="00C90358" w:rsidRPr="006B390A">
        <w:t>organizuoto ginkluoto pasipriešinimo sovietinei okupacijai dalyvių, priklausančių atskirai nacionalinei</w:t>
      </w:r>
      <w:r w:rsidR="00A25C12" w:rsidRPr="006B390A">
        <w:t>-</w:t>
      </w:r>
      <w:r w:rsidR="00C90358" w:rsidRPr="006B390A">
        <w:t>etninei</w:t>
      </w:r>
      <w:r w:rsidR="00A25C12" w:rsidRPr="006B390A">
        <w:t>-</w:t>
      </w:r>
      <w:r w:rsidR="00C90358" w:rsidRPr="006B390A">
        <w:t>politinei grupei, sunaikinimas, ir tai turėjo reikšmės nacionalinės</w:t>
      </w:r>
      <w:r w:rsidR="00A25C12" w:rsidRPr="006B390A">
        <w:t>-</w:t>
      </w:r>
      <w:r w:rsidR="00C90358" w:rsidRPr="006B390A">
        <w:t>etninės grupės išlikimui</w:t>
      </w:r>
      <w:r w:rsidR="00A25C12" w:rsidRPr="006B390A">
        <w:t>“</w:t>
      </w:r>
      <w:r w:rsidR="00C90358" w:rsidRPr="006B390A">
        <w:t>.</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36</w:t>
      </w:r>
      <w:r>
        <w:rPr>
          <w:noProof/>
        </w:rPr>
        <w:fldChar w:fldCharType="end"/>
      </w:r>
      <w:r w:rsidR="00C90358" w:rsidRPr="006B390A">
        <w:t>.  </w:t>
      </w:r>
      <w:r w:rsidR="00BC7548">
        <w:t>Pirmosios instancijos t</w:t>
      </w:r>
      <w:r w:rsidR="00C90358" w:rsidRPr="006B390A">
        <w:t>eismas konstatavo, kad, dalyvaudamas minėtoje operacijoje, pareiškėjas vykdė Lietuvos partizan</w:t>
      </w:r>
      <w:r w:rsidR="001B55D5">
        <w:t>ų</w:t>
      </w:r>
      <w:r w:rsidR="00C90358" w:rsidRPr="006B390A">
        <w:t xml:space="preserve">, kurie sudarė </w:t>
      </w:r>
      <w:r w:rsidR="00B911C6" w:rsidRPr="006B390A">
        <w:t>„</w:t>
      </w:r>
      <w:r w:rsidR="00C90358" w:rsidRPr="006B390A">
        <w:t>nacionalinę-etninę-politinę grupę</w:t>
      </w:r>
      <w:r w:rsidR="00B911C6" w:rsidRPr="006B390A">
        <w:t>“</w:t>
      </w:r>
      <w:r w:rsidR="001B55D5">
        <w:t>, genocidą</w:t>
      </w:r>
      <w:r w:rsidR="00C90358" w:rsidRPr="006B390A">
        <w:t>. Taigi, Baudžiamojo kodekso 99 straipsnis gali būti taikomas retrospektyviai. Teismas taip pat pažymėjo, kad keturios iš 99 straipsnyje išvard</w:t>
      </w:r>
      <w:r w:rsidR="001B55D5">
        <w:t>y</w:t>
      </w:r>
      <w:r w:rsidR="00C90358" w:rsidRPr="006B390A">
        <w:t>tų saugomų grupių (nacionalinės, etninės, rasinės ir religinės) sutampa su saugomomis pagal tarptautinės teisės normas.</w:t>
      </w:r>
    </w:p>
    <w:bookmarkStart w:id="16" w:name="Para36"/>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37</w:t>
      </w:r>
      <w:r w:rsidRPr="006B390A">
        <w:fldChar w:fldCharType="end"/>
      </w:r>
      <w:bookmarkEnd w:id="16"/>
      <w:r w:rsidRPr="006B390A">
        <w:t xml:space="preserve">.  Įvertinęs bylos aplinkybes, </w:t>
      </w:r>
      <w:r w:rsidR="00B450CA">
        <w:t>pirmosios instancijos</w:t>
      </w:r>
      <w:r w:rsidRPr="006B390A">
        <w:t xml:space="preserve"> teismas atmetė ir pareiškėjo argumentus, kad jis negali būti laikomas atsakingu už A.</w:t>
      </w:r>
      <w:r w:rsidR="001B55D5">
        <w:t> </w:t>
      </w:r>
      <w:r w:rsidRPr="006B390A">
        <w:t>R.</w:t>
      </w:r>
      <w:r w:rsidR="00B911C6" w:rsidRPr="006B390A">
        <w:t> </w:t>
      </w:r>
      <w:r w:rsidR="00130BD8" w:rsidRPr="006B390A">
        <w:t>„Vanago“</w:t>
      </w:r>
      <w:r w:rsidRPr="006B390A">
        <w:t xml:space="preserve"> ir B.</w:t>
      </w:r>
      <w:r w:rsidR="001B55D5">
        <w:t> </w:t>
      </w:r>
      <w:r w:rsidRPr="006B390A">
        <w:t>M.</w:t>
      </w:r>
      <w:r w:rsidR="00B911C6" w:rsidRPr="006B390A">
        <w:t> </w:t>
      </w:r>
      <w:r w:rsidR="0095311F" w:rsidRPr="006B390A">
        <w:t>„Vandos“</w:t>
      </w:r>
      <w:r w:rsidRPr="006B390A">
        <w:t xml:space="preserve"> likimą, nes jis asmeniškai jų nesulaikė, nedalyvavo skiriant bausmę A.</w:t>
      </w:r>
      <w:r w:rsidR="001B55D5">
        <w:t> </w:t>
      </w:r>
      <w:r w:rsidRPr="006B390A">
        <w:t>R.</w:t>
      </w:r>
      <w:r w:rsidR="00B911C6" w:rsidRPr="006B390A">
        <w:t> </w:t>
      </w:r>
      <w:r w:rsidR="00130BD8" w:rsidRPr="006B390A">
        <w:t>„Vanagui“</w:t>
      </w:r>
      <w:r w:rsidRPr="006B390A">
        <w:t xml:space="preserve"> ar deportuojant B.</w:t>
      </w:r>
      <w:r w:rsidR="001B55D5">
        <w:t> </w:t>
      </w:r>
      <w:r w:rsidRPr="006B390A">
        <w:t>M.</w:t>
      </w:r>
      <w:r w:rsidR="00B911C6" w:rsidRPr="006B390A">
        <w:t> </w:t>
      </w:r>
      <w:r w:rsidR="0095311F" w:rsidRPr="006B390A">
        <w:t>„Vandą“</w:t>
      </w:r>
      <w:r w:rsidRPr="006B390A">
        <w:t xml:space="preserve">. Teismas pažymėjo, kad nuo 1952 m. pareiškėjas dirbo operatyviniu MGB darbuotoju. Be to, 1956 m. spalio 12 d. jis buvo ne eilinis šios represinės struktūros narys, o aukštesnio rango pareigūnas. </w:t>
      </w:r>
      <w:r w:rsidR="001B55D5">
        <w:t>Taigi</w:t>
      </w:r>
      <w:r w:rsidR="001B55D5" w:rsidRPr="006B390A">
        <w:t xml:space="preserve"> </w:t>
      </w:r>
      <w:r w:rsidR="00B911C6" w:rsidRPr="006B390A">
        <w:t>„</w:t>
      </w:r>
      <w:r w:rsidRPr="006B390A">
        <w:t>jis puikiai suvokė šios represinės struktūros vieną iš kertinių to laikotarpio tikslų okupuotoje Lietuvoje</w:t>
      </w:r>
      <w:r w:rsidR="00164691">
        <w:t> </w:t>
      </w:r>
      <w:r w:rsidRPr="006B390A">
        <w:t>–</w:t>
      </w:r>
      <w:r w:rsidR="00164691">
        <w:t> </w:t>
      </w:r>
      <w:r w:rsidRPr="006B390A">
        <w:t>galutinai fiziškai sunaikinti organizuoto lietuvių nacionalinio pasipriešinimo okupaciniam sovietų režimui judėjimo narius – Lietuvos partizanus, jų ryšininkus ir rėmėjus</w:t>
      </w:r>
      <w:r w:rsidR="00B911C6" w:rsidRPr="006B390A">
        <w:t>“.</w:t>
      </w:r>
      <w:r w:rsidRPr="006B390A">
        <w:t xml:space="preserve"> Be to, pareiškėjas MGB</w:t>
      </w:r>
      <w:r w:rsidR="00B911C6" w:rsidRPr="006B390A">
        <w:t>-</w:t>
      </w:r>
      <w:r w:rsidRPr="006B390A">
        <w:t>KGB tarnavo s</w:t>
      </w:r>
      <w:r w:rsidR="008A7113">
        <w:t>a</w:t>
      </w:r>
      <w:r w:rsidRPr="006B390A">
        <w:t xml:space="preserve">vanoriškai, o ne kieno nors verčiamas. Iš ankstesnės darbo šioje tarnyboje patirties </w:t>
      </w:r>
      <w:r w:rsidR="00B911C6" w:rsidRPr="006B390A">
        <w:t>„</w:t>
      </w:r>
      <w:r w:rsidRPr="006B390A">
        <w:t>jis neabejotinai žinojo, kad tokio aukšto rango lietuvių nacionalinio pasipriešinimo okupaciniam sovietų r</w:t>
      </w:r>
      <w:r w:rsidR="00B911C6" w:rsidRPr="006B390A">
        <w:t>ežimui judėjimo dalyvis kaip A.</w:t>
      </w:r>
      <w:r w:rsidR="008A7113">
        <w:t> </w:t>
      </w:r>
      <w:r w:rsidRPr="006B390A">
        <w:t>R.</w:t>
      </w:r>
      <w:r w:rsidR="00B911C6" w:rsidRPr="006B390A">
        <w:t> </w:t>
      </w:r>
      <w:r w:rsidR="00130BD8" w:rsidRPr="006B390A">
        <w:t>„Vanagas“</w:t>
      </w:r>
      <w:r w:rsidRPr="006B390A">
        <w:t xml:space="preserve"> bei jo sutuoktinė </w:t>
      </w:r>
      <w:r w:rsidR="00B911C6" w:rsidRPr="006B390A">
        <w:t>B.</w:t>
      </w:r>
      <w:r w:rsidR="008A7113">
        <w:t> </w:t>
      </w:r>
      <w:r w:rsidRPr="006B390A">
        <w:t>M.</w:t>
      </w:r>
      <w:r w:rsidR="00B911C6" w:rsidRPr="006B390A">
        <w:t> </w:t>
      </w:r>
      <w:r w:rsidR="0095311F" w:rsidRPr="006B390A">
        <w:t>„Vanda“</w:t>
      </w:r>
      <w:r w:rsidRPr="006B390A">
        <w:t xml:space="preserve"> neabejotinai bus fiziškai sunaikinti arba deportuoti, nes tokia represinių struktūrų praktika tuometėje Lietuvoje buvo taikoma ne tik pasipriešinimo okupaciniam sovietų režimui atstovams, bet netgi ir asmenims, nesusijusiems su pasipriešinimu</w:t>
      </w:r>
      <w:r w:rsidR="00B911C6" w:rsidRPr="006B390A">
        <w:t>“</w:t>
      </w:r>
      <w:r w:rsidRPr="006B390A">
        <w:t>.</w:t>
      </w:r>
    </w:p>
    <w:bookmarkStart w:id="17" w:name="F_TrialCourt_ApplicantBelongedToArrestGr"/>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38</w:t>
      </w:r>
      <w:r w:rsidRPr="006B390A">
        <w:fldChar w:fldCharType="end"/>
      </w:r>
      <w:bookmarkEnd w:id="17"/>
      <w:r w:rsidRPr="006B390A">
        <w:t>.  </w:t>
      </w:r>
      <w:r w:rsidR="00164691">
        <w:t>Pirmosios instancijos t</w:t>
      </w:r>
      <w:r w:rsidRPr="006B390A">
        <w:t xml:space="preserve">eismas taip pat atkreipė dėmesį, kad pareiškėjas ginčijamoje </w:t>
      </w:r>
      <w:r w:rsidR="003659D3" w:rsidRPr="006B390A">
        <w:t>„</w:t>
      </w:r>
      <w:r w:rsidRPr="006B390A">
        <w:t>ypač profesionaliai organizuotoje ir itin slaptoje</w:t>
      </w:r>
      <w:r w:rsidR="003659D3" w:rsidRPr="006B390A">
        <w:t>“</w:t>
      </w:r>
      <w:r w:rsidRPr="006B390A">
        <w:t xml:space="preserve"> operacijoje sulaikant A.</w:t>
      </w:r>
      <w:r w:rsidR="008A7113">
        <w:t> </w:t>
      </w:r>
      <w:r w:rsidRPr="006B390A">
        <w:t>R.</w:t>
      </w:r>
      <w:r w:rsidR="003659D3" w:rsidRPr="006B390A">
        <w:t> </w:t>
      </w:r>
      <w:r w:rsidR="00130BD8" w:rsidRPr="006B390A">
        <w:t>„Vanagą“</w:t>
      </w:r>
      <w:r w:rsidRPr="006B390A">
        <w:t xml:space="preserve"> ir jo sutuoktinę B.</w:t>
      </w:r>
      <w:r w:rsidR="008A7113">
        <w:t> </w:t>
      </w:r>
      <w:r w:rsidRPr="006B390A">
        <w:t>M.</w:t>
      </w:r>
      <w:r w:rsidR="003659D3" w:rsidRPr="006B390A">
        <w:t> </w:t>
      </w:r>
      <w:r w:rsidR="0095311F" w:rsidRPr="006B390A">
        <w:t>„Vandą“</w:t>
      </w:r>
      <w:r w:rsidRPr="006B390A">
        <w:t xml:space="preserve"> dalyvavo s</w:t>
      </w:r>
      <w:r w:rsidR="008A7113">
        <w:t>a</w:t>
      </w:r>
      <w:r w:rsidRPr="006B390A">
        <w:t xml:space="preserve">vanoriškai. Nors pareiškėjas asmeniškai jų nesulaikė, jis atliko veiksmus, kuriais padėjo juos sulaikyti. Akivaizdu, </w:t>
      </w:r>
      <w:r w:rsidR="008A7113">
        <w:t>kad,</w:t>
      </w:r>
      <w:r w:rsidR="008A7113" w:rsidRPr="006B390A">
        <w:t xml:space="preserve"> </w:t>
      </w:r>
      <w:r w:rsidRPr="006B390A">
        <w:t>be tiesiogiai A.</w:t>
      </w:r>
      <w:r w:rsidR="008A7113">
        <w:t> </w:t>
      </w:r>
      <w:r w:rsidRPr="006B390A">
        <w:t>R.</w:t>
      </w:r>
      <w:r w:rsidR="003659D3" w:rsidRPr="006B390A">
        <w:t> </w:t>
      </w:r>
      <w:r w:rsidR="00130BD8" w:rsidRPr="006B390A">
        <w:t>„Vanag</w:t>
      </w:r>
      <w:r w:rsidR="00164691">
        <w:t>o</w:t>
      </w:r>
      <w:r w:rsidR="00130BD8" w:rsidRPr="006B390A">
        <w:t>“</w:t>
      </w:r>
      <w:r w:rsidRPr="006B390A">
        <w:t xml:space="preserve"> ir B.</w:t>
      </w:r>
      <w:r w:rsidR="008A7113">
        <w:t> </w:t>
      </w:r>
      <w:r w:rsidRPr="006B390A">
        <w:t>M.</w:t>
      </w:r>
      <w:r w:rsidR="003659D3" w:rsidRPr="006B390A">
        <w:t> </w:t>
      </w:r>
      <w:r w:rsidR="0095311F" w:rsidRPr="006B390A">
        <w:t>„Vandos“</w:t>
      </w:r>
      <w:r w:rsidRPr="006B390A">
        <w:t xml:space="preserve"> sulaikymo veiksmus atlikusios grupės narių, kiti asmenys, tarp</w:t>
      </w:r>
      <w:r w:rsidR="008A7113">
        <w:t xml:space="preserve"> jų</w:t>
      </w:r>
      <w:r w:rsidRPr="006B390A">
        <w:t xml:space="preserve"> ir pareiškėjas, taip pat atliko veiksmus, kurie padėjo sulaikant. Operacijoje nedalyvaujant kitiems asmenims – padėjėjams, išdavusiems šiuos du partizanus, sekusiems juodu, blokavusiems aplinkines gatves, kiemus, tiltus ir pan., kad jie negalėtų pabėgti, toks sulaikymas nebūtų buvęs sėkmingas. Be to, </w:t>
      </w:r>
      <w:r w:rsidR="0042218D">
        <w:t xml:space="preserve">remiantis </w:t>
      </w:r>
      <w:r w:rsidRPr="006B390A">
        <w:t>archyvo medžiaga, pareiškėjas buvo vienas iš sulaikymo rezervinės grupės narių, kurio vaidmuo pagal planą</w:t>
      </w:r>
      <w:r w:rsidR="003659D3" w:rsidRPr="006B390A">
        <w:t xml:space="preserve"> buvo analogiškas tiesiogiai A.</w:t>
      </w:r>
      <w:r w:rsidR="008A7113">
        <w:t> </w:t>
      </w:r>
      <w:r w:rsidRPr="006B390A">
        <w:t>R.</w:t>
      </w:r>
      <w:r w:rsidR="003659D3" w:rsidRPr="006B390A">
        <w:t> </w:t>
      </w:r>
      <w:r w:rsidR="00130BD8" w:rsidRPr="006B390A">
        <w:t>„Vanag</w:t>
      </w:r>
      <w:r w:rsidR="003659D3" w:rsidRPr="006B390A">
        <w:t>ą</w:t>
      </w:r>
      <w:r w:rsidR="00130BD8" w:rsidRPr="006B390A">
        <w:t>“</w:t>
      </w:r>
      <w:r w:rsidR="003659D3" w:rsidRPr="006B390A">
        <w:t xml:space="preserve"> ir B.</w:t>
      </w:r>
      <w:r w:rsidR="008A7113">
        <w:t> </w:t>
      </w:r>
      <w:r w:rsidRPr="006B390A">
        <w:t>M.</w:t>
      </w:r>
      <w:r w:rsidR="003659D3" w:rsidRPr="006B390A">
        <w:t> </w:t>
      </w:r>
      <w:r w:rsidR="0095311F" w:rsidRPr="006B390A">
        <w:t>„Vandą“</w:t>
      </w:r>
      <w:r w:rsidRPr="006B390A">
        <w:t xml:space="preserve"> sulaik</w:t>
      </w:r>
      <w:r w:rsidR="008A7113">
        <w:t>ančių</w:t>
      </w:r>
      <w:r w:rsidRPr="006B390A">
        <w:t xml:space="preserve"> asme</w:t>
      </w:r>
      <w:r w:rsidR="003659D3" w:rsidRPr="006B390A">
        <w:t>nų vaidmeniui. Vien tai, kad A.</w:t>
      </w:r>
      <w:r w:rsidR="008A7113">
        <w:t> </w:t>
      </w:r>
      <w:r w:rsidRPr="006B390A">
        <w:t>R.</w:t>
      </w:r>
      <w:r w:rsidR="003659D3" w:rsidRPr="006B390A">
        <w:t> </w:t>
      </w:r>
      <w:r w:rsidR="00130BD8" w:rsidRPr="006B390A">
        <w:t>„Vanagas“</w:t>
      </w:r>
      <w:r w:rsidR="003659D3" w:rsidRPr="006B390A">
        <w:t xml:space="preserve"> ir B.</w:t>
      </w:r>
      <w:r w:rsidR="008A7113">
        <w:t> </w:t>
      </w:r>
      <w:r w:rsidRPr="006B390A">
        <w:t>M.</w:t>
      </w:r>
      <w:r w:rsidR="003659D3" w:rsidRPr="006B390A">
        <w:t> </w:t>
      </w:r>
      <w:r w:rsidR="0095311F" w:rsidRPr="006B390A">
        <w:t>„Vanda“</w:t>
      </w:r>
      <w:r w:rsidRPr="006B390A">
        <w:t xml:space="preserve"> nusprendė eiti gatve, kurioje nebuvo pareiškėjo sulaikymo grupės, ir nulėmė tai, jog šiuos du partizanus sulaikė pirmoji sulaikymo grupė (žr. </w:t>
      </w:r>
      <w:r w:rsidR="00716189">
        <w:t>šio sprendimo</w:t>
      </w:r>
      <w:r w:rsidRPr="006B390A">
        <w:t xml:space="preserve"> </w:t>
      </w:r>
      <w:r w:rsidRPr="006B390A">
        <w:fldChar w:fldCharType="begin"/>
      </w:r>
      <w:r w:rsidRPr="006B390A">
        <w:instrText xml:space="preserve"> REF F_HowAR_and_BM_were_captured \h  \* MERGEFORMAT </w:instrText>
      </w:r>
      <w:r w:rsidRPr="006B390A">
        <w:fldChar w:fldCharType="separate"/>
      </w:r>
      <w:r w:rsidR="005A7621">
        <w:t>25</w:t>
      </w:r>
      <w:r w:rsidRPr="006B390A">
        <w:fldChar w:fldCharType="end"/>
      </w:r>
      <w:r w:rsidRPr="006B390A">
        <w:t> punktą). Taigi, pareiškėjo vaidmuo šioje operacijoje vis tiek buvo reikšmingas.</w:t>
      </w:r>
    </w:p>
    <w:bookmarkStart w:id="18" w:name="Para38"/>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39</w:t>
      </w:r>
      <w:r w:rsidRPr="006B390A">
        <w:fldChar w:fldCharType="end"/>
      </w:r>
      <w:bookmarkEnd w:id="18"/>
      <w:r w:rsidRPr="006B390A">
        <w:t xml:space="preserve">.  Atsižvelgdamas į šias aplinkybes, </w:t>
      </w:r>
      <w:r w:rsidR="005A38DF">
        <w:t>pirmosios instancijos</w:t>
      </w:r>
      <w:r w:rsidRPr="006B390A">
        <w:t xml:space="preserve"> teismas taip pat atmetė pareiškėjo gynybos argumentus, kad jis net nedalyvavo operacijoje Kaune, nes į KGB būstinę Vilniuje, kur buvo susirinkę visi tos operacijos dalyviai, atvyko apsirengęs tarnybine uniforma, o ne paprastais drabužiais ir todėl iš dalyvavimo toje operacijoje buvo pašalintas. </w:t>
      </w:r>
      <w:r w:rsidR="005A38DF">
        <w:t>Pirmosios instancijos</w:t>
      </w:r>
      <w:r w:rsidRPr="006B390A">
        <w:t xml:space="preserve"> teismas atkreipė dėmesį į tai, kad tokioje represinė</w:t>
      </w:r>
      <w:r w:rsidR="005A38DF">
        <w:t>je</w:t>
      </w:r>
      <w:r w:rsidRPr="006B390A">
        <w:t xml:space="preserve"> struktūroje, kokia buvo KGB, kiekvienas veiksmas buvo preciziškai reglamentuojamas ir fiksuojamas dokumentuose. Jei pareiškėjas tikrai būtų atvykęs vilkėdamas tarnybine uniforma, tai būtų įvertinta kaip </w:t>
      </w:r>
      <w:r w:rsidR="008A7113">
        <w:t>šiurkštus</w:t>
      </w:r>
      <w:r w:rsidR="008A7113" w:rsidRPr="006B390A">
        <w:t xml:space="preserve"> </w:t>
      </w:r>
      <w:r w:rsidRPr="006B390A">
        <w:t>pareigų pažeidimas, neabejotinai fiksuotas KGB dokumentuose. Priešingai, po sulaikymo operacijos KGB jam rodė dar didesnį pasitikėjimą – jam buvo patikėta saugoti A.</w:t>
      </w:r>
      <w:r w:rsidR="008A7113">
        <w:t> </w:t>
      </w:r>
      <w:r w:rsidRPr="006B390A">
        <w:t>R.</w:t>
      </w:r>
      <w:r w:rsidR="003659D3" w:rsidRPr="006B390A">
        <w:t> </w:t>
      </w:r>
      <w:r w:rsidR="00130BD8" w:rsidRPr="006B390A">
        <w:t>„Vanagą“</w:t>
      </w:r>
      <w:r w:rsidRPr="006B390A">
        <w:t xml:space="preserve"> KGB ligoninėje</w:t>
      </w:r>
      <w:r w:rsidR="003659D3" w:rsidRPr="006B390A">
        <w:t xml:space="preserve"> ir</w:t>
      </w:r>
      <w:r w:rsidRPr="006B390A">
        <w:t xml:space="preserve"> lankyti jį kalėjime, </w:t>
      </w:r>
      <w:r w:rsidR="008A7113">
        <w:t xml:space="preserve">o tai </w:t>
      </w:r>
      <w:r w:rsidRPr="006B390A">
        <w:t>nebuvo patikėta kitiems operacijos dalyviams.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40</w:t>
      </w:r>
      <w:r>
        <w:rPr>
          <w:noProof/>
        </w:rPr>
        <w:fldChar w:fldCharType="end"/>
      </w:r>
      <w:r w:rsidR="00C90358" w:rsidRPr="006B390A">
        <w:t>.  Atsižvelg</w:t>
      </w:r>
      <w:r w:rsidR="003659D3" w:rsidRPr="006B390A">
        <w:t xml:space="preserve">iant </w:t>
      </w:r>
      <w:r w:rsidR="00C90358" w:rsidRPr="006B390A">
        <w:t xml:space="preserve">į pareiškėjo senyvą amžių ir tai, kad nusikaltimas padarytas daugiau nei prieš 50 metų, </w:t>
      </w:r>
      <w:r w:rsidR="005A38DF">
        <w:t>pirmosios instancijos</w:t>
      </w:r>
      <w:r w:rsidR="00C90358" w:rsidRPr="006B390A">
        <w:t xml:space="preserve"> teismo nuomone, jam buvo skirtina minimali sankcijoje numatyta bausm</w:t>
      </w:r>
      <w:r w:rsidR="008A7113">
        <w:t>ė</w:t>
      </w:r>
      <w:r w:rsidR="00C90358" w:rsidRPr="006B390A">
        <w:t xml:space="preserve"> – laisvės atėmimas penkeriems metams, bausmę atliekant pataisos namuose. Teismas konstatavo, kad nors pareiškėjo sveikatos būklė buvo </w:t>
      </w:r>
      <w:r w:rsidR="008A7113">
        <w:t>prasta</w:t>
      </w:r>
      <w:r w:rsidR="00C90358" w:rsidRPr="006B390A">
        <w:t>, ji nebuvo tokia sunki, kad jis negalėtų atlikti laisvės atėmimo bausmės. Jis pradėjo atlikti skirtą bausmę.</w:t>
      </w:r>
    </w:p>
    <w:p w:rsidR="00C90358" w:rsidRPr="006B390A" w:rsidRDefault="00C90358" w:rsidP="00C90358">
      <w:pPr>
        <w:pStyle w:val="ECHRHeading4"/>
      </w:pPr>
      <w:r w:rsidRPr="006B390A">
        <w:t>(c)  Apeliacin</w:t>
      </w:r>
      <w:r w:rsidR="00673E57">
        <w:t>ės instancijos</w:t>
      </w:r>
      <w:r w:rsidRPr="006B390A">
        <w:t xml:space="preserve"> teismas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41</w:t>
      </w:r>
      <w:r>
        <w:rPr>
          <w:noProof/>
        </w:rPr>
        <w:fldChar w:fldCharType="end"/>
      </w:r>
      <w:r w:rsidR="00C90358" w:rsidRPr="006B390A">
        <w:t xml:space="preserve">.  2015 m. liepos 10 d. </w:t>
      </w:r>
      <w:r w:rsidR="000E340E">
        <w:t>Lietuvos a</w:t>
      </w:r>
      <w:r w:rsidR="00C90358" w:rsidRPr="006B390A">
        <w:t xml:space="preserve">peliacinis teismas pareiškėjo apeliacinį skundą atmetė ir paliko galioti </w:t>
      </w:r>
      <w:r w:rsidR="008A7113">
        <w:t>jam</w:t>
      </w:r>
      <w:r w:rsidR="00C90358" w:rsidRPr="006B390A">
        <w:t xml:space="preserve"> priimtą apkaltinamąjį nuosprendį už genocidą pagal Baudžiamojo kodekso 99 straipsnį. Remdamasis Konstitucinio Teismo 2014 m. kovo 18 d. nutarimu, </w:t>
      </w:r>
      <w:r w:rsidR="000E340E">
        <w:t>Lietuvos a</w:t>
      </w:r>
      <w:r w:rsidR="00C90358" w:rsidRPr="006B390A">
        <w:t xml:space="preserve">peliacinis teismas pabrėžė Lietuvos partizanų vaidmenį Lietuvos gyventojų </w:t>
      </w:r>
      <w:r w:rsidR="004C7626">
        <w:t xml:space="preserve">ginkluotame </w:t>
      </w:r>
      <w:r w:rsidR="00C90358" w:rsidRPr="006B390A">
        <w:t xml:space="preserve">pasipriešinime sovietų okupacijai. Jis pabrėžė, kad Lietuvos partizanai buvo reikšmingi visos nacionalinės grupės (lietuvių tautos), apibrėžtos etniniais požymiais, išlikimui, nes partizanai trukdė sovietinėms represinėms struktūroms vykdyti deportacijas ir kitas represines priemones prieš Lietuvos civilius gyventojus. </w:t>
      </w:r>
      <w:r w:rsidR="008A7113">
        <w:t>Taigi</w:t>
      </w:r>
      <w:r w:rsidR="008A7113" w:rsidRPr="006B390A">
        <w:t xml:space="preserve"> </w:t>
      </w:r>
      <w:r w:rsidR="00C90358" w:rsidRPr="006B390A">
        <w:t xml:space="preserve">partizanai patenka į </w:t>
      </w:r>
      <w:r w:rsidR="003659D3" w:rsidRPr="006B390A">
        <w:t>„</w:t>
      </w:r>
      <w:r w:rsidR="00C90358" w:rsidRPr="006B390A">
        <w:t>atskiros nacionalinės-etninės-politinės grupės</w:t>
      </w:r>
      <w:r w:rsidR="003659D3" w:rsidRPr="006B390A">
        <w:t>“</w:t>
      </w:r>
      <w:r w:rsidR="00C90358" w:rsidRPr="006B390A">
        <w:t xml:space="preserve"> sąvoką.</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42</w:t>
      </w:r>
      <w:r>
        <w:rPr>
          <w:noProof/>
        </w:rPr>
        <w:fldChar w:fldCharType="end"/>
      </w:r>
      <w:r w:rsidR="00C90358" w:rsidRPr="006B390A">
        <w:t>.  </w:t>
      </w:r>
      <w:r w:rsidR="000E340E">
        <w:t>Lietuvos a</w:t>
      </w:r>
      <w:r w:rsidR="00C90358" w:rsidRPr="006B390A">
        <w:t>peliacinis teismas taip pat pabrėžė, kad ir A.</w:t>
      </w:r>
      <w:r w:rsidR="008A7113">
        <w:t> </w:t>
      </w:r>
      <w:r w:rsidR="00C90358" w:rsidRPr="006B390A">
        <w:t>R.</w:t>
      </w:r>
      <w:r w:rsidR="003659D3" w:rsidRPr="006B390A">
        <w:t> </w:t>
      </w:r>
      <w:r w:rsidR="00130BD8" w:rsidRPr="006B390A">
        <w:t>„Vanagas“</w:t>
      </w:r>
      <w:r w:rsidR="00C90358" w:rsidRPr="006B390A">
        <w:t>, ir B.</w:t>
      </w:r>
      <w:r w:rsidR="008A7113">
        <w:t> </w:t>
      </w:r>
      <w:r w:rsidR="00C90358" w:rsidRPr="006B390A">
        <w:t>M.</w:t>
      </w:r>
      <w:r w:rsidR="003659D3" w:rsidRPr="006B390A">
        <w:t> </w:t>
      </w:r>
      <w:r w:rsidR="0095311F" w:rsidRPr="006B390A">
        <w:t>„Vanda“</w:t>
      </w:r>
      <w:r w:rsidR="00C90358" w:rsidRPr="006B390A">
        <w:t xml:space="preserve"> buvo aktyvūs rezistencijos sovietų okupacijai dalyviai. Iš tiesų A.</w:t>
      </w:r>
      <w:r w:rsidR="00D26FA6">
        <w:t> </w:t>
      </w:r>
      <w:r w:rsidR="00C90358" w:rsidRPr="006B390A">
        <w:t>R.</w:t>
      </w:r>
      <w:r w:rsidR="003659D3" w:rsidRPr="006B390A">
        <w:t> </w:t>
      </w:r>
      <w:r w:rsidR="00130BD8" w:rsidRPr="006B390A">
        <w:t>„Vanagas“</w:t>
      </w:r>
      <w:r w:rsidR="00C90358" w:rsidRPr="006B390A">
        <w:t xml:space="preserve"> buvo vienas iš jos lyderių (teismas rėmėsi jo tarnybos istorija (žr. </w:t>
      </w:r>
      <w:r w:rsidR="00716189">
        <w:t>šio sprendimo</w:t>
      </w:r>
      <w:r w:rsidR="00C90358" w:rsidRPr="006B390A">
        <w:t xml:space="preserve"> </w:t>
      </w:r>
      <w:r w:rsidR="00C90358" w:rsidRPr="006B390A">
        <w:fldChar w:fldCharType="begin"/>
      </w:r>
      <w:r w:rsidR="00C90358" w:rsidRPr="006B390A">
        <w:instrText xml:space="preserve"> REF F_Vanagas_Political_Military_Ranks \h  \* MERGEFORMAT </w:instrText>
      </w:r>
      <w:r w:rsidR="00C90358" w:rsidRPr="006B390A">
        <w:fldChar w:fldCharType="separate"/>
      </w:r>
      <w:r w:rsidR="005A7621">
        <w:t>8</w:t>
      </w:r>
      <w:r w:rsidR="00C90358" w:rsidRPr="006B390A">
        <w:fldChar w:fldCharType="end"/>
      </w:r>
      <w:r w:rsidR="00C90358" w:rsidRPr="006B390A">
        <w:t>–</w:t>
      </w:r>
      <w:r w:rsidR="00C90358" w:rsidRPr="006B390A">
        <w:fldChar w:fldCharType="begin"/>
      </w:r>
      <w:r w:rsidR="00C90358" w:rsidRPr="006B390A">
        <w:instrText xml:space="preserve"> REF F_AR_Vanagas_2018_Recognised_HeadOfState \h  \* MERGEFORMAT </w:instrText>
      </w:r>
      <w:r w:rsidR="00C90358" w:rsidRPr="006B390A">
        <w:fldChar w:fldCharType="separate"/>
      </w:r>
      <w:r w:rsidR="005A7621">
        <w:t>15</w:t>
      </w:r>
      <w:r w:rsidR="00C90358" w:rsidRPr="006B390A">
        <w:fldChar w:fldCharType="end"/>
      </w:r>
      <w:r w:rsidR="00C90358" w:rsidRPr="006B390A">
        <w:t xml:space="preserve"> punktus) ir Lietuvos teisės aktais, susijusiais su karių savanorių statusu), dėl </w:t>
      </w:r>
      <w:r w:rsidR="008A7113">
        <w:t>to</w:t>
      </w:r>
      <w:r w:rsidR="008A7113" w:rsidRPr="006B390A">
        <w:t xml:space="preserve"> </w:t>
      </w:r>
      <w:r w:rsidR="00C90358" w:rsidRPr="006B390A">
        <w:t xml:space="preserve">prieš juos nukreiptus represinių struktūrų veiksmus galima laikyti kaip nukreiptus prieš </w:t>
      </w:r>
      <w:r w:rsidR="003659D3" w:rsidRPr="006B390A">
        <w:t>„</w:t>
      </w:r>
      <w:r w:rsidR="00C90358" w:rsidRPr="006B390A">
        <w:t>reikšmingą nacionalinės-etninės-politinės grupės dalį</w:t>
      </w:r>
      <w:r w:rsidR="003659D3" w:rsidRPr="006B390A">
        <w:t>“</w:t>
      </w:r>
      <w:r w:rsidR="00C90358" w:rsidRPr="006B390A">
        <w:t xml:space="preserve">. Tai įrodo ir ta aplinkybė, kad jų sulaikymą KGB laikė „buvusių buržuazinių nacionalistų banditų formuočių“ likvidacijos užbaigimu (žr. </w:t>
      </w:r>
      <w:r w:rsidR="00716189">
        <w:t>šio sprendimo</w:t>
      </w:r>
      <w:r w:rsidR="00C90358" w:rsidRPr="006B390A">
        <w:t xml:space="preserve"> </w:t>
      </w:r>
      <w:r w:rsidR="00C90358" w:rsidRPr="006B390A">
        <w:fldChar w:fldCharType="begin"/>
      </w:r>
      <w:r w:rsidR="00C90358" w:rsidRPr="006B390A">
        <w:instrText xml:space="preserve"> REF Para26 \h  \* MERGEFORMAT </w:instrText>
      </w:r>
      <w:r w:rsidR="00C90358" w:rsidRPr="006B390A">
        <w:fldChar w:fldCharType="separate"/>
      </w:r>
      <w:r w:rsidR="005A7621">
        <w:t>27</w:t>
      </w:r>
      <w:r w:rsidR="00C90358" w:rsidRPr="006B390A">
        <w:fldChar w:fldCharType="end"/>
      </w:r>
      <w:r w:rsidR="00C90358" w:rsidRPr="006B390A">
        <w:t xml:space="preserve"> ir </w:t>
      </w:r>
      <w:r w:rsidR="00C90358" w:rsidRPr="006B390A">
        <w:fldChar w:fldCharType="begin"/>
      </w:r>
      <w:r w:rsidR="00C90358" w:rsidRPr="006B390A">
        <w:instrText xml:space="preserve"> REF F_Report_18_October1956_Last_Bourgeois \h  \* MERGEFORMAT </w:instrText>
      </w:r>
      <w:r w:rsidR="00C90358" w:rsidRPr="006B390A">
        <w:fldChar w:fldCharType="separate"/>
      </w:r>
      <w:r w:rsidR="005A7621">
        <w:t>28</w:t>
      </w:r>
      <w:r w:rsidR="00C90358" w:rsidRPr="006B390A">
        <w:fldChar w:fldCharType="end"/>
      </w:r>
      <w:r w:rsidR="00C90358" w:rsidRPr="006B390A">
        <w:t> punktus). Nors aktyvi rezistencija baigėsi 1953 m., net ir po to A.</w:t>
      </w:r>
      <w:r w:rsidR="008A7113">
        <w:t> </w:t>
      </w:r>
      <w:r w:rsidR="00C90358" w:rsidRPr="006B390A">
        <w:t>R.</w:t>
      </w:r>
      <w:r w:rsidR="00571B79" w:rsidRPr="006B390A">
        <w:t> </w:t>
      </w:r>
      <w:r w:rsidR="00130BD8" w:rsidRPr="006B390A">
        <w:t>„Vanagas“</w:t>
      </w:r>
      <w:r w:rsidR="00C90358" w:rsidRPr="006B390A">
        <w:t xml:space="preserve"> ir B.</w:t>
      </w:r>
      <w:r w:rsidR="008A7113">
        <w:t> </w:t>
      </w:r>
      <w:r w:rsidR="00C90358" w:rsidRPr="006B390A">
        <w:t>M.</w:t>
      </w:r>
      <w:r w:rsidR="00571B79" w:rsidRPr="006B390A">
        <w:t> </w:t>
      </w:r>
      <w:r w:rsidR="0095311F" w:rsidRPr="006B390A">
        <w:t>„Vanda“</w:t>
      </w:r>
      <w:r w:rsidR="00C90358" w:rsidRPr="006B390A">
        <w:t xml:space="preserve"> buvo ieškomi sovietų valdžios institucijų. Nacionalinis teismas atkreipė dėmesį į atitinkamo laikotarpio dokumentus, patvirtinančius, kad vykdant Lietuvos partizanų likvidavimo planą A.</w:t>
      </w:r>
      <w:r w:rsidR="008A7113">
        <w:t> </w:t>
      </w:r>
      <w:r w:rsidR="00C90358" w:rsidRPr="006B390A">
        <w:t>R.</w:t>
      </w:r>
      <w:r w:rsidR="00571B79" w:rsidRPr="006B390A">
        <w:t> </w:t>
      </w:r>
      <w:r w:rsidR="00130BD8" w:rsidRPr="006B390A">
        <w:t>„Vanag</w:t>
      </w:r>
      <w:r w:rsidR="00571B79" w:rsidRPr="006B390A">
        <w:t>o</w:t>
      </w:r>
      <w:r w:rsidR="00130BD8" w:rsidRPr="006B390A">
        <w:t>“</w:t>
      </w:r>
      <w:r w:rsidR="00C90358" w:rsidRPr="006B390A">
        <w:t xml:space="preserve"> sulaikymui užtikrinti buvo dedam</w:t>
      </w:r>
      <w:r w:rsidR="008A7113">
        <w:t>a</w:t>
      </w:r>
      <w:r w:rsidR="00C90358" w:rsidRPr="006B390A">
        <w:t xml:space="preserve"> ypa</w:t>
      </w:r>
      <w:r w:rsidR="008A7113">
        <w:t>č daug</w:t>
      </w:r>
      <w:r w:rsidR="00C90358" w:rsidRPr="006B390A">
        <w:t xml:space="preserve"> pastang</w:t>
      </w:r>
      <w:r w:rsidR="008A7113">
        <w:t>ų</w:t>
      </w:r>
      <w:r w:rsidR="00C90358" w:rsidRPr="006B390A">
        <w:t>. Savo parodymuose pareiškėjas pripažino, kad tuo metu jam buvo žinoma, kas yra A.</w:t>
      </w:r>
      <w:r w:rsidR="008A7113">
        <w:t> </w:t>
      </w:r>
      <w:r w:rsidR="00C90358" w:rsidRPr="006B390A">
        <w:t>R.</w:t>
      </w:r>
      <w:r w:rsidR="00571B79" w:rsidRPr="006B390A">
        <w:t> </w:t>
      </w:r>
      <w:r w:rsidR="00130BD8" w:rsidRPr="006B390A">
        <w:t>„Vanagas“</w:t>
      </w:r>
      <w:r w:rsidR="00C90358" w:rsidRPr="006B390A">
        <w:t>, ka</w:t>
      </w:r>
      <w:r w:rsidR="00571B79" w:rsidRPr="006B390A">
        <w:t>d</w:t>
      </w:r>
      <w:r w:rsidR="00C90358" w:rsidRPr="006B390A">
        <w:t xml:space="preserve"> jis partizanų judėjimo vadas ir kad slapst</w:t>
      </w:r>
      <w:r w:rsidR="006D50CB">
        <w:t>o</w:t>
      </w:r>
      <w:r w:rsidR="00C90358" w:rsidRPr="006B390A">
        <w:t>si. Todėl vien tai, kad A.</w:t>
      </w:r>
      <w:r w:rsidR="008A7113">
        <w:t> </w:t>
      </w:r>
      <w:r w:rsidR="00C90358" w:rsidRPr="006B390A">
        <w:t>R.</w:t>
      </w:r>
      <w:r w:rsidR="00571B79" w:rsidRPr="006B390A">
        <w:t> </w:t>
      </w:r>
      <w:r w:rsidR="00130BD8" w:rsidRPr="006B390A">
        <w:t>„Vanagas“</w:t>
      </w:r>
      <w:r w:rsidR="00C90358" w:rsidRPr="006B390A">
        <w:t xml:space="preserve"> ir B.</w:t>
      </w:r>
      <w:r w:rsidR="008A7113">
        <w:t> </w:t>
      </w:r>
      <w:r w:rsidR="00C90358" w:rsidRPr="006B390A">
        <w:t>M.</w:t>
      </w:r>
      <w:r w:rsidR="00571B79" w:rsidRPr="006B390A">
        <w:t> </w:t>
      </w:r>
      <w:r w:rsidR="0095311F" w:rsidRPr="006B390A">
        <w:t>„Vanda“</w:t>
      </w:r>
      <w:r w:rsidR="00C90358" w:rsidRPr="006B390A">
        <w:t xml:space="preserve"> sugebėjo nuo </w:t>
      </w:r>
      <w:r w:rsidR="006D50CB">
        <w:t xml:space="preserve">represijų </w:t>
      </w:r>
      <w:r w:rsidR="00B63756">
        <w:t xml:space="preserve">prieš juos </w:t>
      </w:r>
      <w:r w:rsidR="00C90358" w:rsidRPr="006B390A">
        <w:t>slapstytis ne tik partizaninio karo metu, bet ir iki jų sulaikymo 1956</w:t>
      </w:r>
      <w:r w:rsidR="00571B79" w:rsidRPr="006B390A">
        <w:t> </w:t>
      </w:r>
      <w:r w:rsidR="00C90358" w:rsidRPr="006B390A">
        <w:t>metais, nesudaro pagrindo pareiškėjo veiksmų nekvalifikuoti genocidu.</w:t>
      </w:r>
    </w:p>
    <w:bookmarkStart w:id="19" w:name="Para42"/>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43</w:t>
      </w:r>
      <w:r w:rsidRPr="006B390A">
        <w:fldChar w:fldCharType="end"/>
      </w:r>
      <w:bookmarkEnd w:id="19"/>
      <w:r w:rsidRPr="006B390A">
        <w:t>.  Pareiškėjo kaltės klausimu apeliacinės instancijos teismas taip pat konstatavo, kad pareiškėjas, mokęsis MGB mokykloje ir savo noru dirbęs šioje tarnyboje, tuo metu suvokė ypatingą sovietų totalitarinės politikos tikslą – fiziškai sunaikinti lietuvių nacionalinio pasipriešinimo okupaciniam sovietų režimui judėjimo narius</w:t>
      </w:r>
      <w:r w:rsidR="00853E1F">
        <w:t> </w:t>
      </w:r>
      <w:r w:rsidRPr="006B390A">
        <w:t>–</w:t>
      </w:r>
      <w:r w:rsidR="00853E1F">
        <w:t> </w:t>
      </w:r>
      <w:r w:rsidRPr="006B390A">
        <w:t xml:space="preserve">Lietuvos partizanus, </w:t>
      </w:r>
      <w:r w:rsidR="00180EB4" w:rsidRPr="006B390A">
        <w:t>„</w:t>
      </w:r>
      <w:r w:rsidRPr="006B390A">
        <w:t>siekiant sunaikinti Lietuvos pilietinės tautos pagrindą</w:t>
      </w:r>
      <w:r w:rsidR="00180EB4" w:rsidRPr="006B390A">
        <w:t>“</w:t>
      </w:r>
      <w:r w:rsidRPr="006B390A">
        <w:t xml:space="preserve">. Todėl </w:t>
      </w:r>
      <w:r w:rsidR="006D50CB">
        <w:t xml:space="preserve">per </w:t>
      </w:r>
      <w:r w:rsidRPr="006B390A">
        <w:t>1956 m. spalio 11 d. instruktaž</w:t>
      </w:r>
      <w:r w:rsidR="006D50CB">
        <w:t>ą</w:t>
      </w:r>
      <w:r w:rsidRPr="006B390A">
        <w:t xml:space="preserve"> išaiškinus A.</w:t>
      </w:r>
      <w:r w:rsidR="006D50CB">
        <w:t> </w:t>
      </w:r>
      <w:r w:rsidRPr="006B390A">
        <w:t>R.</w:t>
      </w:r>
      <w:r w:rsidR="00180EB4" w:rsidRPr="006B390A">
        <w:t> </w:t>
      </w:r>
      <w:r w:rsidR="00130BD8" w:rsidRPr="006B390A">
        <w:t>„Vanago“</w:t>
      </w:r>
      <w:r w:rsidRPr="006B390A">
        <w:t xml:space="preserve"> ir B.</w:t>
      </w:r>
      <w:r w:rsidR="006D50CB">
        <w:t> </w:t>
      </w:r>
      <w:r w:rsidRPr="006B390A">
        <w:t>M.</w:t>
      </w:r>
      <w:r w:rsidR="00180EB4" w:rsidRPr="006B390A">
        <w:t> </w:t>
      </w:r>
      <w:r w:rsidR="0095311F" w:rsidRPr="006B390A">
        <w:t>„Vandos“</w:t>
      </w:r>
      <w:r w:rsidRPr="006B390A">
        <w:t xml:space="preserve"> sulaikymo operaciją pareiškėjas turėjo suvokti savo veikos pavojingumą, numatyti siekiamus šios operacijos padarinius ir jų (suimtųjų mirties ir deportacijos) siek</w:t>
      </w:r>
      <w:r w:rsidR="00853E1F">
        <w:t>ė</w:t>
      </w:r>
      <w:r w:rsidRPr="006B390A">
        <w:t>. Dėl to tai, kad A.</w:t>
      </w:r>
      <w:r w:rsidR="006D50CB">
        <w:t> </w:t>
      </w:r>
      <w:r w:rsidRPr="006B390A">
        <w:t>R.</w:t>
      </w:r>
      <w:r w:rsidR="00180EB4" w:rsidRPr="006B390A">
        <w:t> </w:t>
      </w:r>
      <w:r w:rsidR="00130BD8" w:rsidRPr="006B390A">
        <w:t>„Vanagas“</w:t>
      </w:r>
      <w:r w:rsidRPr="006B390A">
        <w:t xml:space="preserve"> ir B.</w:t>
      </w:r>
      <w:r w:rsidR="006D50CB">
        <w:t> </w:t>
      </w:r>
      <w:r w:rsidRPr="006B390A">
        <w:t>M.</w:t>
      </w:r>
      <w:r w:rsidR="00180EB4" w:rsidRPr="006B390A">
        <w:t> </w:t>
      </w:r>
      <w:r w:rsidR="0095311F" w:rsidRPr="006B390A">
        <w:t>„Vanda“</w:t>
      </w:r>
      <w:r w:rsidRPr="006B390A">
        <w:t xml:space="preserve"> nebuvo nužudyti per sulaikymo operaciją, nepaneigia specialaus tikslo</w:t>
      </w:r>
      <w:r w:rsidR="00180EB4" w:rsidRPr="006B390A">
        <w:t> </w:t>
      </w:r>
      <w:r w:rsidRPr="006B390A">
        <w:t xml:space="preserve">– fiziškai sunaikinti </w:t>
      </w:r>
      <w:r w:rsidR="00180EB4" w:rsidRPr="006B390A">
        <w:t>„</w:t>
      </w:r>
      <w:r w:rsidRPr="006B390A">
        <w:t>nacionalinę-etninę-politinę grupę</w:t>
      </w:r>
      <w:r w:rsidR="00180EB4" w:rsidRPr="006B390A">
        <w:t>“</w:t>
      </w:r>
      <w:r w:rsidRPr="006B390A">
        <w:t xml:space="preserve">, tai yra Lietuvos partizanus, buvimo. Šio tikslo taip pat nepaneigia ir tai, kad vėliau nuo pareiškėjo nepriklausė, kokiomis priemonėmis šis tikslas bus </w:t>
      </w:r>
      <w:r w:rsidR="006D50CB">
        <w:t>pasiektas</w:t>
      </w:r>
      <w:r w:rsidR="006D50CB" w:rsidRPr="006B390A">
        <w:t> </w:t>
      </w:r>
      <w:r w:rsidRPr="006B390A">
        <w:t>– paskyrus mirties ar laisvės atėmimo bausmę.</w:t>
      </w:r>
    </w:p>
    <w:bookmarkStart w:id="20" w:name="Para43"/>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44</w:t>
      </w:r>
      <w:r w:rsidRPr="006B390A">
        <w:fldChar w:fldCharType="end"/>
      </w:r>
      <w:bookmarkEnd w:id="20"/>
      <w:r w:rsidRPr="006B390A">
        <w:t>.  </w:t>
      </w:r>
      <w:r w:rsidR="000E340E">
        <w:t>Lietuvos a</w:t>
      </w:r>
      <w:r w:rsidRPr="006B390A">
        <w:t xml:space="preserve">peliacinis teismas taip pat atmetė pareiškėjo argumentą, kad </w:t>
      </w:r>
      <w:r w:rsidR="006D50CB">
        <w:t xml:space="preserve">per </w:t>
      </w:r>
      <w:r w:rsidRPr="006B390A">
        <w:t>ginčijam</w:t>
      </w:r>
      <w:r w:rsidR="006D50CB">
        <w:t>ą</w:t>
      </w:r>
      <w:r w:rsidRPr="006B390A">
        <w:t xml:space="preserve"> operacij</w:t>
      </w:r>
      <w:r w:rsidR="006D50CB">
        <w:t>ą</w:t>
      </w:r>
      <w:r w:rsidRPr="006B390A">
        <w:t xml:space="preserve"> jis buvo KGB būstinėje Kaune ir nebuvo toje gatvėje, kurioje vyko operacija, ir todėl A.</w:t>
      </w:r>
      <w:r w:rsidR="006D50CB">
        <w:t> </w:t>
      </w:r>
      <w:r w:rsidRPr="006B390A">
        <w:t>R.</w:t>
      </w:r>
      <w:r w:rsidR="00180EB4" w:rsidRPr="006B390A">
        <w:t> </w:t>
      </w:r>
      <w:r w:rsidR="00130BD8" w:rsidRPr="006B390A">
        <w:t>„Vanago“</w:t>
      </w:r>
      <w:r w:rsidRPr="006B390A">
        <w:t xml:space="preserve"> ir B.</w:t>
      </w:r>
      <w:r w:rsidR="006D50CB">
        <w:t> </w:t>
      </w:r>
      <w:r w:rsidRPr="006B390A">
        <w:t>M.</w:t>
      </w:r>
      <w:r w:rsidR="00180EB4" w:rsidRPr="006B390A">
        <w:t> </w:t>
      </w:r>
      <w:r w:rsidR="0095311F" w:rsidRPr="006B390A">
        <w:t>„Vandos“</w:t>
      </w:r>
      <w:r w:rsidRPr="006B390A">
        <w:t xml:space="preserve"> sulaikymo operacijoje nedalyvavo. Tai patvirtino archyvo dokumentai, liudytojo parodymai ir paties pareiškėjo parodymai, duoti ikiteisminio tyrimo metu. Galiausiai </w:t>
      </w:r>
      <w:r w:rsidR="00D91EEE">
        <w:t>Lietuvos a</w:t>
      </w:r>
      <w:r w:rsidRPr="006B390A">
        <w:t>peliacinis teismas atmetė ir pareiškė</w:t>
      </w:r>
      <w:r w:rsidR="00180EB4" w:rsidRPr="006B390A">
        <w:t xml:space="preserve">jo argumentą, </w:t>
      </w:r>
      <w:r w:rsidR="002E48AB">
        <w:t>kad</w:t>
      </w:r>
      <w:r w:rsidR="002E48AB" w:rsidRPr="006B390A">
        <w:t xml:space="preserve"> </w:t>
      </w:r>
      <w:r w:rsidR="00D91EEE">
        <w:t xml:space="preserve">1956 m. spalio 12 d. </w:t>
      </w:r>
      <w:r w:rsidR="00180EB4" w:rsidRPr="006B390A">
        <w:t>sulaikytas A.</w:t>
      </w:r>
      <w:r w:rsidR="006D50CB">
        <w:t> </w:t>
      </w:r>
      <w:r w:rsidRPr="006B390A">
        <w:t>R.</w:t>
      </w:r>
      <w:r w:rsidR="00180EB4" w:rsidRPr="006B390A">
        <w:t> </w:t>
      </w:r>
      <w:r w:rsidR="00130BD8" w:rsidRPr="006B390A">
        <w:t>„Vanagas“</w:t>
      </w:r>
      <w:r w:rsidRPr="006B390A">
        <w:t xml:space="preserve"> neva mėgino nusižudyti. Tokių sužalojimų, kokie </w:t>
      </w:r>
      <w:r w:rsidR="002E48AB">
        <w:t>aptikti atliekant</w:t>
      </w:r>
      <w:r w:rsidR="002E48AB" w:rsidRPr="006B390A">
        <w:t xml:space="preserve"> </w:t>
      </w:r>
      <w:r w:rsidRPr="006B390A">
        <w:t>medicin</w:t>
      </w:r>
      <w:r w:rsidR="002E48AB">
        <w:t>os</w:t>
      </w:r>
      <w:r w:rsidRPr="006B390A">
        <w:t xml:space="preserve"> ekspertiz</w:t>
      </w:r>
      <w:r w:rsidR="002E48AB">
        <w:t>ę</w:t>
      </w:r>
      <w:r w:rsidRPr="006B390A">
        <w:t xml:space="preserve">, sau pasidaryti nebuvo įmanoma (žr. </w:t>
      </w:r>
      <w:r w:rsidR="00716189">
        <w:t>šio sprendimo</w:t>
      </w:r>
      <w:r w:rsidRPr="006B390A">
        <w:t xml:space="preserve"> </w:t>
      </w:r>
      <w:r w:rsidRPr="006B390A">
        <w:fldChar w:fldCharType="begin"/>
      </w:r>
      <w:r w:rsidRPr="006B390A">
        <w:instrText xml:space="preserve"> REF F_AR_Vanagas_Injuries_1956 \h  \* MERGEFORMAT </w:instrText>
      </w:r>
      <w:r w:rsidRPr="006B390A">
        <w:fldChar w:fldCharType="separate"/>
      </w:r>
      <w:r w:rsidR="005A7621">
        <w:t>29</w:t>
      </w:r>
      <w:r w:rsidRPr="006B390A">
        <w:fldChar w:fldCharType="end"/>
      </w:r>
      <w:r w:rsidRPr="006B390A">
        <w:t> punktą).</w:t>
      </w:r>
    </w:p>
    <w:p w:rsidR="00C90358" w:rsidRPr="006B390A" w:rsidRDefault="00C90358" w:rsidP="00C90358">
      <w:pPr>
        <w:pStyle w:val="ECHRHeading4"/>
      </w:pPr>
      <w:r w:rsidRPr="006B390A">
        <w:t>(d)  </w:t>
      </w:r>
      <w:r w:rsidR="00673E57">
        <w:t xml:space="preserve">Lietuvos </w:t>
      </w:r>
      <w:r w:rsidRPr="006B390A">
        <w:t>Aukščiausiasis Teismas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45</w:t>
      </w:r>
      <w:r>
        <w:rPr>
          <w:noProof/>
        </w:rPr>
        <w:fldChar w:fldCharType="end"/>
      </w:r>
      <w:r w:rsidR="00C90358" w:rsidRPr="006B390A">
        <w:t xml:space="preserve">.  Pareiškėjo prašymu 2016 m. sausio 18 d. </w:t>
      </w:r>
      <w:r w:rsidR="00673E57">
        <w:t xml:space="preserve">Lietuvos </w:t>
      </w:r>
      <w:r w:rsidR="00C90358" w:rsidRPr="006B390A">
        <w:t xml:space="preserve">Aukščiausiasis Teismas sustabdė jo </w:t>
      </w:r>
      <w:r w:rsidR="00F77513">
        <w:t xml:space="preserve">nuosprendžio </w:t>
      </w:r>
      <w:r w:rsidR="00C90358" w:rsidRPr="006B390A">
        <w:t>vykdymą ir nusprendė jį paleisti iš pataisos namų</w:t>
      </w:r>
      <w:r w:rsidR="002E48AB">
        <w:t>,</w:t>
      </w:r>
      <w:r w:rsidR="00F77513">
        <w:t xml:space="preserve"> iki</w:t>
      </w:r>
      <w:r w:rsidR="00C90358" w:rsidRPr="006B390A">
        <w:t xml:space="preserve"> </w:t>
      </w:r>
      <w:r w:rsidR="00673E57">
        <w:t xml:space="preserve">Lietuvos </w:t>
      </w:r>
      <w:r w:rsidR="00C90358" w:rsidRPr="006B390A">
        <w:t>Aukščiausiasis Teismas išnagrinės jo byl</w:t>
      </w:r>
      <w:r w:rsidR="00F77513">
        <w:t xml:space="preserve">ą iš </w:t>
      </w:r>
      <w:r w:rsidR="00C90358" w:rsidRPr="006B390A">
        <w:t>esmės.</w:t>
      </w:r>
    </w:p>
    <w:bookmarkStart w:id="21" w:name="F_SC_FirstPara_12April2016"/>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46</w:t>
      </w:r>
      <w:r w:rsidRPr="006B390A">
        <w:fldChar w:fldCharType="end"/>
      </w:r>
      <w:bookmarkEnd w:id="21"/>
      <w:r w:rsidRPr="006B390A">
        <w:t xml:space="preserve">.  Galutine 2016 m. balandžio 12 d. nutartimi </w:t>
      </w:r>
      <w:r w:rsidR="00673E57">
        <w:t xml:space="preserve">Lietuvos </w:t>
      </w:r>
      <w:r w:rsidRPr="006B390A">
        <w:t>Aukščiausiojo Teismo plenarinė sesija, susidedanti iš septyniolikos teisėjų, žemesn</w:t>
      </w:r>
      <w:r w:rsidR="002E48AB">
        <w:t>iosio</w:t>
      </w:r>
      <w:r w:rsidRPr="006B390A">
        <w:t xml:space="preserve">s instancijos teismų sprendimus dėl pareiškėjo kaltės dėl genocido paliko galioti, tačiau jų </w:t>
      </w:r>
      <w:r w:rsidR="00AB1F09" w:rsidRPr="006B390A">
        <w:t>sprendimus pakeitė, sumažindama</w:t>
      </w:r>
      <w:r w:rsidRPr="006B390A">
        <w:t xml:space="preserve"> pareiškėjui skirtą bausmę iki penkių mėnesių laisvės atėmimo, o tai reiškė, kad bausmę jis jau buvo atlikęs.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47</w:t>
      </w:r>
      <w:r>
        <w:rPr>
          <w:noProof/>
        </w:rPr>
        <w:fldChar w:fldCharType="end"/>
      </w:r>
      <w:r w:rsidR="00C90358" w:rsidRPr="006B390A">
        <w:t xml:space="preserve">.  Remdamasis, be kito ko, Teismo sprendimu </w:t>
      </w:r>
      <w:r w:rsidR="00AB1F09" w:rsidRPr="006B390A">
        <w:t xml:space="preserve">byloje </w:t>
      </w:r>
      <w:r w:rsidR="00C90358" w:rsidRPr="006B390A">
        <w:rPr>
          <w:i/>
        </w:rPr>
        <w:t>Vasiliausk</w:t>
      </w:r>
      <w:r w:rsidR="00AB1F09" w:rsidRPr="006B390A">
        <w:rPr>
          <w:i/>
        </w:rPr>
        <w:t>as prieš</w:t>
      </w:r>
      <w:r w:rsidR="00C90358" w:rsidRPr="006B390A">
        <w:rPr>
          <w:i/>
        </w:rPr>
        <w:t xml:space="preserve"> </w:t>
      </w:r>
      <w:r w:rsidR="00AB1F09" w:rsidRPr="006B390A">
        <w:rPr>
          <w:i/>
        </w:rPr>
        <w:t>Lietuvą</w:t>
      </w:r>
      <w:r w:rsidR="00AB1F09" w:rsidRPr="006B390A">
        <w:t xml:space="preserve"> </w:t>
      </w:r>
      <w:r w:rsidR="00C90358" w:rsidRPr="006B390A">
        <w:t>(</w:t>
      </w:r>
      <w:r w:rsidR="00B9233C">
        <w:t>minėta</w:t>
      </w:r>
      <w:r w:rsidR="00AB1F09" w:rsidRPr="006B390A">
        <w:t xml:space="preserve"> pirmiau</w:t>
      </w:r>
      <w:r w:rsidR="00C90358" w:rsidRPr="006B390A">
        <w:t xml:space="preserve">), </w:t>
      </w:r>
      <w:r w:rsidR="00673E57">
        <w:t xml:space="preserve">Lietuvos </w:t>
      </w:r>
      <w:r w:rsidR="00C90358" w:rsidRPr="006B390A">
        <w:t>Aukščiausiasis Teismas visų pirma nustatė, kad 1956 metais, pareiškėjo veikos padarymo metu, genocidas buvo pripažįstamas nusikaltimu pagal tarptautinę teisę. Vertinant pareiškėjo patirtį MGB</w:t>
      </w:r>
      <w:r w:rsidR="00D9752A" w:rsidRPr="006B390A">
        <w:t>-</w:t>
      </w:r>
      <w:r w:rsidR="00C90358" w:rsidRPr="006B390A">
        <w:t>KGB, tarptautiniai teisės aktai, uždraudžiantys genocidą (bei bendrininkavimą vykdant genocidą) ir numatantys baudžiamąją atsakomybę už genocidą, jam turėjo būti žinomi.</w:t>
      </w:r>
    </w:p>
    <w:p w:rsidR="00C90358" w:rsidRPr="006B390A" w:rsidRDefault="00C90358" w:rsidP="00C90358">
      <w:pPr>
        <w:pStyle w:val="ECHRHeading5"/>
      </w:pPr>
      <w:r w:rsidRPr="006B390A">
        <w:t>i)  Dėl genocido sudėties požymių ir Baudžiamojo kodekso 99 straipsnio taikymo</w:t>
      </w:r>
    </w:p>
    <w:bookmarkStart w:id="22" w:name="F_SC_On_No_retroactive_for_political_gr"/>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48</w:t>
      </w:r>
      <w:r w:rsidRPr="006B390A">
        <w:fldChar w:fldCharType="end"/>
      </w:r>
      <w:bookmarkEnd w:id="22"/>
      <w:r w:rsidRPr="006B390A">
        <w:t>.  Dėl genocido apibrėž</w:t>
      </w:r>
      <w:r w:rsidR="00A7709C">
        <w:t>imo</w:t>
      </w:r>
      <w:r w:rsidRPr="006B390A">
        <w:t xml:space="preserve"> Lietuvo</w:t>
      </w:r>
      <w:r w:rsidR="002658A5">
        <w:t>s</w:t>
      </w:r>
      <w:r w:rsidRPr="006B390A">
        <w:t xml:space="preserve"> teisėje ir jo atitikties teisinės valstybės principui </w:t>
      </w:r>
      <w:r w:rsidR="009149E5">
        <w:t xml:space="preserve">Lietuvos </w:t>
      </w:r>
      <w:r w:rsidRPr="006B390A">
        <w:t>Aukščiausiasis Teismas pakartojo:</w:t>
      </w:r>
    </w:p>
    <w:p w:rsidR="00C90358" w:rsidRPr="006B390A" w:rsidRDefault="00141009" w:rsidP="00C90358">
      <w:pPr>
        <w:pStyle w:val="ECHRParaQuote"/>
      </w:pPr>
      <w:r w:rsidRPr="006B390A">
        <w:t>„</w:t>
      </w:r>
      <w:r w:rsidR="00C90358" w:rsidRPr="006B390A">
        <w:t>11. BK 99</w:t>
      </w:r>
      <w:r w:rsidR="00906B83">
        <w:t> </w:t>
      </w:r>
      <w:r w:rsidR="00C90358" w:rsidRPr="006B390A">
        <w:t>straipsnyje apibrėžiant genocido nusikaltimą į saugomų grupių sąrašą, be nacionalinių, etninių, rasinių ir religinių grupių, yra įtrauktos ir socialinės bei politinės grupės, tai yra dvi grupės, kurios nenumatytos apibrėžiant genocido nusikaltimą pagal visuotinai pripažintas tarptautinės teisės normas. Lietuvos Respublikos Konstitucinis Teismas 2014 m. kovo 18 d. nutarime pažymėjo, kad „&lt;...&gt; socialinių ir politinių grupių įtraukimą į BK 99</w:t>
      </w:r>
      <w:r w:rsidR="00A1157B">
        <w:t> </w:t>
      </w:r>
      <w:r w:rsidR="00C90358" w:rsidRPr="006B390A">
        <w:t>straipsnyje suformuluotą genocido apibrėžimą lėmė konkretus tarptautinis teisinis, istorinis ir politinis kontekstas</w:t>
      </w:r>
      <w:r w:rsidR="00A1157B">
        <w:t> </w:t>
      </w:r>
      <w:r w:rsidR="00C90358" w:rsidRPr="006B390A">
        <w:t>–</w:t>
      </w:r>
      <w:r w:rsidR="00A1157B">
        <w:t> </w:t>
      </w:r>
      <w:r w:rsidR="00C90358" w:rsidRPr="006B390A">
        <w:t>Lietuvos Respublikoje okupacinių totalitarinių režimų padaryti tarptautiniai nusikaltimai.</w:t>
      </w:r>
      <w:r w:rsidRPr="006B390A">
        <w:t>“</w:t>
      </w:r>
      <w:r w:rsidR="00C90358" w:rsidRPr="006B390A">
        <w:t xml:space="preserve"> Be kita ko, Konstitucinis Teismas padarė išvadą, jog BK 99</w:t>
      </w:r>
      <w:r w:rsidR="00A1157B">
        <w:t> </w:t>
      </w:r>
      <w:r w:rsidR="00C90358" w:rsidRPr="006B390A">
        <w:t>straipsnyje nustatytas teisinis reguliavimas ir genocido nusikaltimo platesnis aiškinimas neprieštarauja Konstitucijai. Kita vertus, Konstitucinis Teismas konstatavo, kad BK</w:t>
      </w:r>
      <w:r w:rsidR="00A1157B">
        <w:t> </w:t>
      </w:r>
      <w:r w:rsidR="00C90358" w:rsidRPr="006B390A">
        <w:t>3 straipsnio 3 dalis &lt;...&gt; tiek, kiek joje nustatytas teisinis reguliavimas, pagal kurį asmuo gali būti teisiamas pagal BK 99 straipsnį už veiksmus, kuriais buvo siekiama fiziškai sunaikinti visus ar dalį žmonių, priklausančių bet kuriai socialinei ar politinei grupei, atliktus tol, kol Baudžiamajame kodekse nebuvo nustatyta atsakomybė už žmonių, priklausančių socialinei ar politinei grupei, genocidą (t.</w:t>
      </w:r>
      <w:r w:rsidR="00A1157B">
        <w:t> </w:t>
      </w:r>
      <w:r w:rsidR="00C90358" w:rsidRPr="006B390A">
        <w:t>y. nustatyta BK 99 straipsnio grįžtamoji galia tokiems veiksmams, kurie laikomi genocido nusikaltimu tik pagal nacionalinės teisės normas), prieštarauja Konstitucijos 31 straipsnio 4 daliai, konstituciniam teisinės valstybės principui.</w:t>
      </w:r>
      <w:r w:rsidRPr="006B390A">
        <w:t>“</w:t>
      </w:r>
    </w:p>
    <w:bookmarkStart w:id="23" w:name="F_SupremeCourt_On_Courts_Vasil_Judgement"/>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49</w:t>
      </w:r>
      <w:r w:rsidRPr="006B390A">
        <w:fldChar w:fldCharType="end"/>
      </w:r>
      <w:bookmarkEnd w:id="23"/>
      <w:r w:rsidRPr="006B390A">
        <w:t>.  </w:t>
      </w:r>
      <w:r w:rsidR="002F2145">
        <w:t xml:space="preserve">Lietuvos </w:t>
      </w:r>
      <w:r w:rsidRPr="006B390A">
        <w:t xml:space="preserve">Aukščiausiasis Teismas ypatingai atsižvelgė į Teismo sprendimą byloje </w:t>
      </w:r>
      <w:r w:rsidRPr="006B390A">
        <w:rPr>
          <w:i/>
        </w:rPr>
        <w:t xml:space="preserve">Vasiliauskas prieš Lietuvą </w:t>
      </w:r>
      <w:r w:rsidRPr="006B390A">
        <w:t>(</w:t>
      </w:r>
      <w:r w:rsidR="00B9233C">
        <w:t>minėta</w:t>
      </w:r>
      <w:r w:rsidRPr="006B390A">
        <w:t xml:space="preserve"> pirmiau) ir pažymėjo:</w:t>
      </w:r>
    </w:p>
    <w:p w:rsidR="00C90358" w:rsidRPr="006B390A" w:rsidRDefault="00141009" w:rsidP="00C90358">
      <w:pPr>
        <w:pStyle w:val="ECHRParaQuote"/>
      </w:pPr>
      <w:r w:rsidRPr="006B390A">
        <w:t>„</w:t>
      </w:r>
      <w:r w:rsidR="00C90358" w:rsidRPr="006B390A">
        <w:t xml:space="preserve">12. Nagrinėjamos kasacinės bylos kontekste reikšmingas ir po joje skundžiamų sprendimų priimtas Europos Žmogaus Teisių Teismo Didžiosios kolegijos 2015 m. spalio 20 d. sprendimas byloje </w:t>
      </w:r>
      <w:r w:rsidR="00C90358" w:rsidRPr="006B390A">
        <w:rPr>
          <w:i/>
        </w:rPr>
        <w:t>Vasiliauskas prieš Lietuvą</w:t>
      </w:r>
      <w:r w:rsidR="00C90358" w:rsidRPr="006B390A">
        <w:t xml:space="preserve"> (peticijos Nr. 35343/05), kuriuo nustatytas Žmogaus teisių ir pagrindinių laisvių apsaugos konvencijos 7 straipsnio (</w:t>
      </w:r>
      <w:r w:rsidR="00C90358" w:rsidRPr="006B390A">
        <w:rPr>
          <w:i/>
        </w:rPr>
        <w:t>nullum crimen sine lege</w:t>
      </w:r>
      <w:r w:rsidR="00C90358" w:rsidRPr="006B390A">
        <w:t>) pažeidimas dėl pareiškėjo nuteisimo pagal BK 99 straipsnį už Lietuvos gyventojų politinės grupės genocidą – dalyvavimą 1953 m. nužudant du Lietuvos partizanus. EŽTT, be kita ko, konstatavo, kad 1953 m. tarptautinė sutartinė teisė į genocido apibrėžimą neįtraukė politinių grupių, taip pat pakankamai aiškiai nebuvo galima nustatyti, kad tarptautinėje paprotinėje teisėje būtų numatytas platesnis genocido apibrėžimas už tą, kuris įtvirtintas 1948 m. Konvencijos prieš genocidą II straipsnyje (</w:t>
      </w:r>
      <w:r w:rsidR="00C90358" w:rsidRPr="006B390A">
        <w:rPr>
          <w:i/>
        </w:rPr>
        <w:t>Vasiliauskas prieš Lietuvą</w:t>
      </w:r>
      <w:r w:rsidR="00C90358" w:rsidRPr="006B390A">
        <w:t>, §</w:t>
      </w:r>
      <w:r w:rsidR="00C45E7F" w:rsidRPr="006B390A">
        <w:t> </w:t>
      </w:r>
      <w:r w:rsidR="00C90358" w:rsidRPr="006B390A">
        <w:t>178). Nagrinėdamas, ar Lietuvos teismų pareiškėjo V. Vasiliausko byloje pateiktas jo veiksmų aiškinimas atitiko genocido sąvokos sampratą, kokia ji buvo 1953 m., EŽTT, be kita ko, nurodė, kad valstybės institucijos turi diskreciją aiškinti genocido apibrėžimą plačiau už numatytąjį 1948 m. Konvencijoje prieš genocidą. Tačiau ši diskrecija neleidžia nacionaliniams teismams nuteisti asmenis pagal tokį platesnį apibrėžimą retrospektyviai. Atsižvelgdamas į tai, kad 1953 m. politinės grupės nebuvo įtrauktos į genocido apibrėžimą pagal tarptautinę teisę, EŽTT konstatavo, kad prokurorai neturėjo teisės retrospektyviai kaltinti, o nacionaliniai teismai</w:t>
      </w:r>
      <w:r w:rsidR="00C45E7F" w:rsidRPr="006B390A">
        <w:t> </w:t>
      </w:r>
      <w:r w:rsidR="00C90358" w:rsidRPr="006B390A">
        <w:t>– retrospektyviai nuteisti pareiškėjo V.</w:t>
      </w:r>
      <w:r w:rsidR="00C45E7F" w:rsidRPr="006B390A">
        <w:t> </w:t>
      </w:r>
      <w:r w:rsidR="00C90358" w:rsidRPr="006B390A">
        <w:t>Vasiliausko už Lietuvos partizanų kaip politinės grupės narių genocidą.</w:t>
      </w:r>
    </w:p>
    <w:p w:rsidR="00C90358" w:rsidRPr="006B390A" w:rsidRDefault="00C90358" w:rsidP="00C90358">
      <w:pPr>
        <w:pStyle w:val="ECHRParaQuote"/>
      </w:pPr>
      <w:r w:rsidRPr="006B390A">
        <w:tab/>
        <w:t xml:space="preserve">Iš EŽTT sprendimo byloje </w:t>
      </w:r>
      <w:r w:rsidRPr="00171694">
        <w:rPr>
          <w:i/>
        </w:rPr>
        <w:t>Vasiliauskas prieš Lietuvą</w:t>
      </w:r>
      <w:r w:rsidRPr="006B390A">
        <w:t xml:space="preserve"> taip pat matyti, kad Didžiosios kolegijos vertinimu Lietuvos teismai sprendimuose, priimtuose pareiškėjo V. Vasiliausko baudžiamojoje byloje, nepakankamai pagrindė išvadas, kad Lietuvos partizanai sudarė reikšmingą nacionalinės grupės dalį, tai yra dalį grupės, saugomos pagal Konvencijos prieš genocidą II</w:t>
      </w:r>
      <w:r w:rsidR="00C45E7F" w:rsidRPr="006B390A">
        <w:t> </w:t>
      </w:r>
      <w:r w:rsidRPr="006B390A">
        <w:t>straipsnį.</w:t>
      </w:r>
      <w:r w:rsidR="00C45E7F" w:rsidRPr="006B390A">
        <w:t>“</w:t>
      </w:r>
    </w:p>
    <w:bookmarkStart w:id="24" w:name="Para49"/>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50</w:t>
      </w:r>
      <w:r w:rsidRPr="006B390A">
        <w:fldChar w:fldCharType="end"/>
      </w:r>
      <w:bookmarkEnd w:id="24"/>
      <w:r w:rsidRPr="006B390A">
        <w:t>.  A.</w:t>
      </w:r>
      <w:r w:rsidR="002E48AB">
        <w:t> </w:t>
      </w:r>
      <w:r w:rsidRPr="006B390A">
        <w:t>R.</w:t>
      </w:r>
      <w:r w:rsidR="00C45E7F" w:rsidRPr="006B390A">
        <w:t> </w:t>
      </w:r>
      <w:r w:rsidR="00130BD8" w:rsidRPr="006B390A">
        <w:t>„Vanago“</w:t>
      </w:r>
      <w:r w:rsidRPr="006B390A">
        <w:t xml:space="preserve"> ir B.</w:t>
      </w:r>
      <w:r w:rsidR="002E48AB">
        <w:t> </w:t>
      </w:r>
      <w:r w:rsidRPr="006B390A">
        <w:t>M.</w:t>
      </w:r>
      <w:r w:rsidR="00C45E7F" w:rsidRPr="006B390A">
        <w:t> </w:t>
      </w:r>
      <w:r w:rsidR="0095311F" w:rsidRPr="006B390A">
        <w:t>„Vandos“</w:t>
      </w:r>
      <w:r w:rsidRPr="006B390A">
        <w:t xml:space="preserve"> priskyrimo reikšmingai „nacionalinės-etninės-politinės grupės</w:t>
      </w:r>
      <w:r w:rsidR="00C45E7F" w:rsidRPr="006B390A">
        <w:t>“</w:t>
      </w:r>
      <w:r w:rsidRPr="006B390A">
        <w:t xml:space="preserve"> dal</w:t>
      </w:r>
      <w:r w:rsidR="00C45E7F" w:rsidRPr="006B390A">
        <w:t>iai</w:t>
      </w:r>
      <w:r w:rsidRPr="006B390A">
        <w:t xml:space="preserve"> ir dvigubos šios sąvokos sampratos klausimu </w:t>
      </w:r>
      <w:r w:rsidR="002F2145">
        <w:t xml:space="preserve">Lietuvos </w:t>
      </w:r>
      <w:r w:rsidRPr="006B390A">
        <w:t>Aukščiausias Teismas teigė:</w:t>
      </w:r>
    </w:p>
    <w:p w:rsidR="00C90358" w:rsidRPr="006B390A" w:rsidRDefault="00171F78" w:rsidP="00C90358">
      <w:pPr>
        <w:pStyle w:val="ECHRParaQuote"/>
      </w:pPr>
      <w:r w:rsidRPr="006B390A">
        <w:t>„</w:t>
      </w:r>
      <w:r w:rsidR="00C90358" w:rsidRPr="006B390A">
        <w:t>13. Minėta, kad nagrinėjamoje baudžiamojoje byloje S.</w:t>
      </w:r>
      <w:r w:rsidR="002E48AB">
        <w:t> </w:t>
      </w:r>
      <w:r w:rsidR="00C90358" w:rsidRPr="006B390A">
        <w:t>D. nuteistas už tai, kad padėjo sovietinės okupacinės valdžios atstovams prieš A.</w:t>
      </w:r>
      <w:r w:rsidR="002E48AB">
        <w:t> </w:t>
      </w:r>
      <w:r w:rsidR="00C90358" w:rsidRPr="006B390A">
        <w:t>R. ir B.</w:t>
      </w:r>
      <w:r w:rsidR="002E48AB">
        <w:t> </w:t>
      </w:r>
      <w:r w:rsidR="00C90358" w:rsidRPr="006B390A">
        <w:t>M. kaip „atskiros nacionalinės-etninės-politinės grupės – ginkluoto pasipriešinimo sovietų okupacijai – narius“, vykdyti genocido veiksmus. Apeliacinės instancijos teismas pažymėjo, jog Lietuvos partizanai – ginkluoto pasipriešinimo okupacinei valdžiai (rezistencijos) dalyviai – priskiriami „atskirai nacionalinei-etninei-politinei grupei“, o prieš A.</w:t>
      </w:r>
      <w:r w:rsidR="002E48AB">
        <w:t> </w:t>
      </w:r>
      <w:r w:rsidR="00C90358" w:rsidRPr="006B390A">
        <w:t>R. ir B.</w:t>
      </w:r>
      <w:r w:rsidR="002E48AB">
        <w:t> </w:t>
      </w:r>
      <w:r w:rsidR="00C90358" w:rsidRPr="006B390A">
        <w:t>M. nukreiptus neteisėtus okupacinės valdžios jėgos struktūrų veiksmus vertino kaip nukreiptus prieš reikšmingą „nacionalinės-etninės-politinės grupės dalį“. Taigi teismai partizanus apibūdino nacionalinės, etninės, politinės grupės požymiais. Tuo tarpu pagal įstatymą konstatavimas bent vieno naikinamos nacionalinės ar etninės, ar politinės grupės (jos dalies) požymio yra pakankamas pagrindas (esant ir kitiems genocido sudėties požymiams) taikyti BK 99</w:t>
      </w:r>
      <w:r w:rsidR="002533CE">
        <w:t> </w:t>
      </w:r>
      <w:r w:rsidR="00C90358" w:rsidRPr="006B390A">
        <w:t>straipsnį. Minėti genocidu naikinamos grupės (jos dalies) požymiai turi savarankišką alternatyvią nusikaltimo sudėties požymio reikšmę.</w:t>
      </w:r>
    </w:p>
    <w:p w:rsidR="00C90358" w:rsidRPr="006B390A" w:rsidRDefault="00C90358" w:rsidP="00C90358">
      <w:pPr>
        <w:pStyle w:val="ECHRParaQuote"/>
      </w:pPr>
      <w:r w:rsidRPr="006B390A">
        <w:tab/>
        <w:t>Taigi S.</w:t>
      </w:r>
      <w:r w:rsidR="00171F78" w:rsidRPr="006B390A">
        <w:t> </w:t>
      </w:r>
      <w:r w:rsidRPr="006B390A">
        <w:t>D. yra nuteistas už padėjimą vykdyti genocidą prieš žmones, priklausančius nacionalinei, etninei ir politinei grupei. Politinė grupė nėra įtraukta į Konvencijos prieš genocidą saugomų grupių sąrašą. Tačiau tai nepaneigia S.</w:t>
      </w:r>
      <w:r w:rsidR="00171F78" w:rsidRPr="006B390A">
        <w:t> </w:t>
      </w:r>
      <w:r w:rsidRPr="006B390A">
        <w:t>D. baudžiamosios atsakomybės taikymo už genocidą pagrįstumo. Genocidu pripažįstami nusikalstami veiksmai, kurie nukreipti naikinti žmones, priklausančius bet kuriai pagal Konvenciją prieš genocidą saugomai grupei. Teismai byloje konstatavo, kad A.</w:t>
      </w:r>
      <w:r w:rsidR="00171F78" w:rsidRPr="006B390A">
        <w:t> </w:t>
      </w:r>
      <w:r w:rsidRPr="006B390A">
        <w:t>R. ir B.</w:t>
      </w:r>
      <w:r w:rsidR="00171F78" w:rsidRPr="006B390A">
        <w:t> </w:t>
      </w:r>
      <w:r w:rsidRPr="006B390A">
        <w:t>M. kaip pasipriešinimo sovietų okupacijai dalyviai, priklausę politinei grupei, kartu buvo saugomų pagal Konvenciją prieš genocidą žmonių grupių – nacionalinės ir etninės – nariai, todėl, nustačius genocidą prieš bet kurią iš šių grupių, yra pagrindas taikyti baudžiamąją atsakomybę. Pažymėtina, kad teismų nustatyta faktinė aplinkybė</w:t>
      </w:r>
      <w:r w:rsidR="00171F78" w:rsidRPr="006B390A">
        <w:t> </w:t>
      </w:r>
      <w:r w:rsidRPr="006B390A">
        <w:t>–</w:t>
      </w:r>
      <w:r w:rsidR="002533CE">
        <w:t> </w:t>
      </w:r>
      <w:r w:rsidRPr="006B390A">
        <w:t>A.</w:t>
      </w:r>
      <w:r w:rsidR="00171F78" w:rsidRPr="006B390A">
        <w:t> </w:t>
      </w:r>
      <w:r w:rsidRPr="006B390A">
        <w:t>R. ir B.</w:t>
      </w:r>
      <w:r w:rsidR="00171F78" w:rsidRPr="006B390A">
        <w:t> </w:t>
      </w:r>
      <w:r w:rsidRPr="006B390A">
        <w:t>M. priklausymas politinei grupei</w:t>
      </w:r>
      <w:r w:rsidR="00171F78" w:rsidRPr="006B390A">
        <w:t> </w:t>
      </w:r>
      <w:r w:rsidRPr="006B390A">
        <w:t>– Lietuvos partizanams</w:t>
      </w:r>
      <w:r w:rsidR="00171F78" w:rsidRPr="006B390A">
        <w:t> </w:t>
      </w:r>
      <w:r w:rsidRPr="006B390A">
        <w:t>–</w:t>
      </w:r>
      <w:r w:rsidR="002533CE">
        <w:t> </w:t>
      </w:r>
      <w:r w:rsidRPr="006B390A">
        <w:t>yra svarbi atskleidžiant nusikalstamos veikos esmę ir istoriškai neatsiejama nuo nacionalinės, etninės grupės požymio vertinimo.</w:t>
      </w:r>
      <w:r w:rsidR="00171F78" w:rsidRPr="006B390A">
        <w:t>“</w:t>
      </w:r>
    </w:p>
    <w:p w:rsidR="00C90358" w:rsidRPr="006B390A" w:rsidRDefault="00171F78" w:rsidP="00C90358">
      <w:pPr>
        <w:pStyle w:val="ECHRParaQuote"/>
      </w:pPr>
      <w:r w:rsidRPr="006B390A">
        <w:t>„</w:t>
      </w:r>
      <w:r w:rsidR="00C90358" w:rsidRPr="006B390A">
        <w:t>18. Nagrinėjamos bylos kontekste pažymėtina, kad nacionalinės ir etninės grupių apibrėžimas sietinas su tautos sąvoka, kuri yra suprantama dvejopai &lt;...&gt;. Pirmoji reikšmė susijusi su sąvoka etnosas arba etninė grupė ir reiškia istoriškai susiformavusią žmonių bendriją</w:t>
      </w:r>
      <w:r w:rsidR="00151179" w:rsidRPr="006B390A">
        <w:t> </w:t>
      </w:r>
      <w:r w:rsidR="00C90358" w:rsidRPr="006B390A">
        <w:t>– etninę tautą, turinčią bendrų etninių, kultūrinių požymių (kilmė, kalba, savimonė, teritorija, etnopsichologija, tradicijos ir kt.). Taigi etninė grupė</w:t>
      </w:r>
      <w:r w:rsidR="00151179" w:rsidRPr="006B390A">
        <w:t> </w:t>
      </w:r>
      <w:r w:rsidR="00C90358" w:rsidRPr="006B390A">
        <w:t xml:space="preserve">– tai žmonių bendruomenė, turinti bendrą kilmę, kalbą, kultūrą, savimonę. Kita tautos reikšmė sietina su sąvoka nacija (lot. </w:t>
      </w:r>
      <w:r w:rsidR="00C90358" w:rsidRPr="006B390A">
        <w:rPr>
          <w:i/>
        </w:rPr>
        <w:t>natio</w:t>
      </w:r>
      <w:r w:rsidR="00151179" w:rsidRPr="006B390A">
        <w:t> </w:t>
      </w:r>
      <w:r w:rsidR="00C90358" w:rsidRPr="006B390A">
        <w:t>–</w:t>
      </w:r>
      <w:r w:rsidR="00151179" w:rsidRPr="006B390A">
        <w:t xml:space="preserve"> </w:t>
      </w:r>
      <w:r w:rsidR="00C90358" w:rsidRPr="006B390A">
        <w:t>tauta) arba moderni tauta, kuriai kaip dariniui būdingi valstybingumo, nacionalizmo ir pilietiškumo požymiai. Todėl naciją galima apibrėžti kaip žmonių bendriją, istoriškai susiformavusią kalbos, teritorijos, socialinio-ekonominio gyvenimo, kultūros ir nacionalinės savimonės bendrumo pagrindu, organizuotą valstybiniu politiniu ir ekonominiu požiūriais. Taigi nacionaline grupe laikytina istoriškai susiformavusi žmonių bendrija, priklausanti tam tikrai nacijai (tautai), susidariusi kalbos, teritorijos, socialinio-ekonominio gyvenimo, kultūros, nacionalinės savimonės ir kitų ypatybių bendrumo pagrindu. Tiek nacionalinei, tiek etninei grupei priklausantys žmonės gali būti tarpusavyje susiję ir visiškas tokių grupių, kaip atskiro darinio, atribojimas genocido nusikaltime ne visada galimas.</w:t>
      </w:r>
      <w:r w:rsidR="007176DA" w:rsidRPr="006B390A">
        <w:t>“</w:t>
      </w:r>
    </w:p>
    <w:bookmarkStart w:id="25" w:name="F_SC_On_InternationalLegalContext"/>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51</w:t>
      </w:r>
      <w:r w:rsidRPr="006B390A">
        <w:fldChar w:fldCharType="end"/>
      </w:r>
      <w:bookmarkEnd w:id="25"/>
      <w:r w:rsidRPr="006B390A">
        <w:t>.  Dėl tarptautinio teisinio ir istorinio 1940</w:t>
      </w:r>
      <w:r w:rsidR="002E48AB">
        <w:t>–</w:t>
      </w:r>
      <w:r w:rsidRPr="006B390A">
        <w:t xml:space="preserve">1956 m. konteksto ir nacionalinio </w:t>
      </w:r>
      <w:r w:rsidR="0025262B">
        <w:t xml:space="preserve">ginkluoto </w:t>
      </w:r>
      <w:r w:rsidRPr="006B390A">
        <w:t>pasipriešinimo sovietų represij</w:t>
      </w:r>
      <w:r w:rsidR="0025262B">
        <w:t>oms</w:t>
      </w:r>
      <w:r w:rsidRPr="006B390A">
        <w:t xml:space="preserve"> </w:t>
      </w:r>
      <w:r w:rsidR="002F2145">
        <w:t xml:space="preserve">Lietuvos </w:t>
      </w:r>
      <w:r w:rsidRPr="006B390A">
        <w:t>Aukščiausiasis Teismas išaiškino:</w:t>
      </w:r>
    </w:p>
    <w:p w:rsidR="00C90358" w:rsidRPr="006B390A" w:rsidRDefault="007176DA" w:rsidP="00C90358">
      <w:pPr>
        <w:pStyle w:val="ECHRParaQuote"/>
      </w:pPr>
      <w:r w:rsidRPr="006B390A">
        <w:t>„</w:t>
      </w:r>
      <w:r w:rsidR="00C90358" w:rsidRPr="006B390A">
        <w:t>20. Nagrinėjamos bylos kontekste labai svarbu įvertinti 1940</w:t>
      </w:r>
      <w:r w:rsidR="00944CA9">
        <w:t>–</w:t>
      </w:r>
      <w:r w:rsidR="00C90358" w:rsidRPr="006B390A">
        <w:t>1956</w:t>
      </w:r>
      <w:r w:rsidRPr="006B390A">
        <w:t> </w:t>
      </w:r>
      <w:r w:rsidR="00C90358" w:rsidRPr="006B390A">
        <w:t>metų laikotarpio tarptautines teisines ir istorines aplinkybes, taip pat nacionalinio pasipriešinimo okupacinei valdžiai apimtis (masiškumą) bei sovietų okupacinės valdžios vykdytų represijų prieš Lietuvos gyventojus mastą.</w:t>
      </w:r>
    </w:p>
    <w:p w:rsidR="00C90358" w:rsidRPr="006B390A" w:rsidRDefault="00C90358" w:rsidP="00C90358">
      <w:pPr>
        <w:pStyle w:val="ECHRParaQuote"/>
      </w:pPr>
      <w:r w:rsidRPr="006B390A">
        <w:tab/>
        <w:t>21. Visuotinai yra žinoma, kad 1940 m. birželio 15 d. buvo įvykdytas SSRS agresijos aktas prieš Lietuvos Respubliką</w:t>
      </w:r>
      <w:r w:rsidR="007176DA" w:rsidRPr="006B390A">
        <w:t> </w:t>
      </w:r>
      <w:r w:rsidRPr="006B390A">
        <w:t>– sovietų ginkluotųjų pajėgų įvedimas į Lietuvos Respublikos teritoriją ir Lietuvos Respublikos teritorijos okupavimas. Tęsdama agresiją, 1940 m. rugpjūčio 3 d. SSRS įvykdė Lietuvos Respublikos teritorijos aneksiją. 1941 m. birželio mėn. Lietuvos Respublika buvo okupuota Vokietijos reicho, 1941 m. birželio 22 d. Vokietijai užpuolus Sovietų Sąjungą, ši okupacija baigėsi 1944–1945 m., kai SSRS reokupavo Lietuvos Respublikos teritoriją, o antroji sovietinė okupacija tęsėsi iki 1990 m. kovo 11 d., kai buvo atstatyta Nepriklausoma Lietuvos valstybė.</w:t>
      </w:r>
    </w:p>
    <w:p w:rsidR="00C90358" w:rsidRPr="006B390A" w:rsidRDefault="00C90358" w:rsidP="00C90358">
      <w:pPr>
        <w:pStyle w:val="ECHRParaQuote"/>
      </w:pPr>
      <w:r w:rsidRPr="006B390A">
        <w:tab/>
        <w:t>22. Sovietų Sąjungai okupavus Lietuvą, jos gyventojai patyrė masines represijas, pažeidžiančias esmines žmogaus teises į gyvybę, sveikatą, laisvę ir orumą &lt;...&gt;</w:t>
      </w:r>
      <w:r w:rsidR="007176DA" w:rsidRPr="006B390A">
        <w:t>.</w:t>
      </w:r>
    </w:p>
    <w:p w:rsidR="00C90358" w:rsidRPr="006B390A" w:rsidRDefault="00C90358" w:rsidP="00C90358">
      <w:pPr>
        <w:pStyle w:val="ECHRParaQuote"/>
      </w:pPr>
      <w:r w:rsidRPr="006B390A">
        <w:t>[</w:t>
      </w:r>
      <w:r w:rsidR="00851AA1">
        <w:t xml:space="preserve">Lietuvos </w:t>
      </w:r>
      <w:r w:rsidRPr="006B390A">
        <w:t xml:space="preserve">Aukščiausiasis Teismas citavo ištraukas iš Konstitucinio Teismo 2014 m. kovo 18 d. nutarimo apie represijų mastą, žr. pirmiau cituotos bylos </w:t>
      </w:r>
      <w:r w:rsidRPr="006B390A">
        <w:rPr>
          <w:i/>
        </w:rPr>
        <w:t>Vasiliauskas prieš Lietuvą</w:t>
      </w:r>
      <w:r w:rsidRPr="006B390A">
        <w:t xml:space="preserve"> 62 punktą].</w:t>
      </w:r>
    </w:p>
    <w:p w:rsidR="00C90358" w:rsidRPr="006B390A" w:rsidRDefault="00C90358" w:rsidP="00C90358">
      <w:pPr>
        <w:pStyle w:val="ECHRParaQuote"/>
      </w:pPr>
      <w:r w:rsidRPr="006B390A">
        <w:t>23. Okupantai naudojo nežmoniškus kovos būdus: minosvaidžių ugnimi naikino partizanų šeimų ir jų rėmėjų sodybas, žuvusiųjų kūnus viešai niekino miestelių ir kaimų aikštėse, rengė agentų smogikų provokacijas</w:t>
      </w:r>
      <w:r w:rsidR="006062D2" w:rsidRPr="006B390A">
        <w:t>.</w:t>
      </w:r>
      <w:r w:rsidRPr="006B390A">
        <w:t xml:space="preserve"> &lt;...&gt; Represijos buvo taikomos ir prieš rezistencijos dalyvių bei jų rėmėjų šeimas: buvo konfiskuojamas turtas (ūkiai), masiškai tremiamos šeimos. Vadovaujantis SSRS Ministrų </w:t>
      </w:r>
      <w:r w:rsidR="006062D2" w:rsidRPr="006B390A">
        <w:t>t</w:t>
      </w:r>
      <w:r w:rsidRPr="006B390A">
        <w:t>arybos nutarimais, didžiausi lietuvių trėmimai vykdyti 1948</w:t>
      </w:r>
      <w:r w:rsidR="005A7621">
        <w:t>–</w:t>
      </w:r>
      <w:r w:rsidRPr="006B390A">
        <w:t>1951 metais. Pirmieji du trėmimai (1948 m. gegužės ir 1949 m. kovo–balandžio mėn.) oficialiai buvo nukreipti prieš surastų partizanų ir besislapsčiusių žmonių, žuvusiųjų partizanų ir nuteistųjų šeimas, taip pat prieš rezistencijos dalyvius: 1948 m. gegužės mėn. iš Lietuvos ištremta daugiau kaip 40 000 gyventojų (apie 11 000</w:t>
      </w:r>
      <w:r w:rsidR="00BC01D7">
        <w:t> </w:t>
      </w:r>
      <w:r w:rsidRPr="006B390A">
        <w:t>šeimų), o ir 1949 m. kovo</w:t>
      </w:r>
      <w:r w:rsidR="006062D2" w:rsidRPr="006B390A">
        <w:t>–</w:t>
      </w:r>
      <w:r w:rsidRPr="006B390A">
        <w:t>balandžio mėn. daugiau kaip 32 000 žmonių (apie 10 000</w:t>
      </w:r>
      <w:r w:rsidR="00BC01D7">
        <w:t> </w:t>
      </w:r>
      <w:r w:rsidRPr="006B390A">
        <w:t>šeimų) &lt;...&gt;.</w:t>
      </w:r>
    </w:p>
    <w:p w:rsidR="00C90358" w:rsidRPr="006B390A" w:rsidRDefault="00C90358" w:rsidP="00C90358">
      <w:pPr>
        <w:pStyle w:val="ECHRParaQuote"/>
      </w:pPr>
      <w:r w:rsidRPr="006B390A">
        <w:tab/>
        <w:t>24. Pagrindiniai sovietų okupacinės valdžios organai, nuo 1944</w:t>
      </w:r>
      <w:r w:rsidR="006062D2" w:rsidRPr="006B390A">
        <w:t> </w:t>
      </w:r>
      <w:r w:rsidRPr="006B390A">
        <w:t>metų vykdę represines akcijas slopindami lietuvių nacionalinį pasipriešinimą okupantams, buvo LSSR vidaus reikalų ir valstybės saugumo liaudies komisariatų (NKVD ir NKGB) atitinkamos struktūros, nuo 1946</w:t>
      </w:r>
      <w:r w:rsidR="006062D2" w:rsidRPr="006B390A">
        <w:t> </w:t>
      </w:r>
      <w:r w:rsidRPr="006B390A">
        <w:t>metų liaudies komisariatai pervadinti į ministerijas (MVD ir MGB), nuo 1954 metų</w:t>
      </w:r>
      <w:r w:rsidR="006062D2" w:rsidRPr="006B390A">
        <w:t> </w:t>
      </w:r>
      <w:r w:rsidRPr="006B390A">
        <w:t>– LSSR valstybės saugumo komitetas (KGB), taip pat veikė SSRS NKVD-MVD-MGB vidaus kariuomenė, specialūs „naikintojų“ būriai (stribai) bei kiti represiniai organai. Lietuvos Respublikos Seimas 1998 m. liepos 16 d. įstatymu „Dėl SSRS valstybės saugumo komiteto (NKVD, NKGB, MGB, KGB) vertinimo ir šios organizacijos kadrinių darbuotojų dabartinės veiklos“ pripažino NKVD, NKGB, MGB, KGB nusikalstama organizacija, vykdžiusia karo nusikaltimus, genocidą, represijas, terorą ir politinį persekiojimą SSRS okupuotoje Lietuvos Respublikoje.</w:t>
      </w:r>
    </w:p>
    <w:p w:rsidR="00C90358" w:rsidRPr="006B390A" w:rsidRDefault="00C90358" w:rsidP="00C90358">
      <w:pPr>
        <w:pStyle w:val="ECHRParaQuote"/>
      </w:pPr>
      <w:r w:rsidRPr="006B390A">
        <w:tab/>
        <w:t>25. Okupacinės valdžios ir jos represinių organų vykdytas ginkluoto nacionalinio pasipriešinimo (rezistencijos) dalyvių</w:t>
      </w:r>
      <w:r w:rsidR="006062D2" w:rsidRPr="006B390A">
        <w:t> </w:t>
      </w:r>
      <w:r w:rsidRPr="006B390A">
        <w:t>– Lietuvos partizanų, jų ryšininkų ir rėmėjų – naikinimas buvo sisteminis, nuoseklus, pagrįstas aiškia metodika ir instrukcijomis. Minėta, kad represijos buvo nukreiptos prieš aktyviausią ir pažangiausią Lietuvos tautos</w:t>
      </w:r>
      <w:r w:rsidR="006062D2" w:rsidRPr="006B390A">
        <w:t> </w:t>
      </w:r>
      <w:r w:rsidRPr="006B390A">
        <w:t>– nacionalinės, etninės grupės</w:t>
      </w:r>
      <w:r w:rsidR="006062D2" w:rsidRPr="006B390A">
        <w:t> </w:t>
      </w:r>
      <w:r w:rsidRPr="006B390A">
        <w:t>– dalį. Toks naikinimas turėjo aiškų tikslą daryti įtaką lietuvių tautos demografiniams pokyčiams, jos išlikimui, taip pat palengvinti okupuotos Lietuvos sovietizaciją. Pasipriešinimo dalyvių naikinimas reiškė ne tik kliūčių įgyvendinti okupacinio režimo tikslus pašalinimą, tai turėjo ir kitą paskirtį</w:t>
      </w:r>
      <w:r w:rsidR="006062D2" w:rsidRPr="006B390A">
        <w:t> </w:t>
      </w:r>
      <w:r w:rsidRPr="006B390A">
        <w:t>– įbauginti Lietuvos gyventojus, parodant, koks likimas laukia atsisakančių paklusti okupacinei valdžiai.</w:t>
      </w:r>
    </w:p>
    <w:p w:rsidR="00C90358" w:rsidRPr="006B390A" w:rsidRDefault="00C90358" w:rsidP="00C90358">
      <w:pPr>
        <w:pStyle w:val="ECHRParaQuote"/>
      </w:pPr>
      <w:r w:rsidRPr="006B390A">
        <w:tab/>
        <w:t>Pažymėtina, kad Europos Tarybos Parlamentinės Asamblėjos 2006 m. sausio 25 d. rezoliucijoje Nr. 1481 „Dėl totalitarinių komunistinių režimų tarptautinio pasmerkimo“ nurodyta, jog komunistiniai režimai masinius žmogaus teisių pažeidimus, nusikaltimus prieš juos pateisino pasitelkdami klasių kovos teoriją ir proletariato diktatūrą, jais buvo pateisinamas likvidavimas žmonių, kurie buvo laikomi žalingais naujos visuomenės kūrimui, todėl pripažįstami to režimo priešais, o kiekvienoje valstybėje didžioji dauguma aukų buvo etninės kilmės gyventojai.</w:t>
      </w:r>
      <w:r w:rsidR="006062D2" w:rsidRPr="006B390A">
        <w:t>“</w:t>
      </w:r>
    </w:p>
    <w:bookmarkStart w:id="26" w:name="Para51"/>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52</w:t>
      </w:r>
      <w:r w:rsidRPr="006B390A">
        <w:fldChar w:fldCharType="end"/>
      </w:r>
      <w:bookmarkEnd w:id="26"/>
      <w:r w:rsidRPr="006B390A">
        <w:t>.  </w:t>
      </w:r>
      <w:r w:rsidR="006062D2" w:rsidRPr="006B390A">
        <w:t xml:space="preserve">Konkrečiai </w:t>
      </w:r>
      <w:r w:rsidRPr="006B390A">
        <w:t xml:space="preserve">dėl partizanų vaidmens </w:t>
      </w:r>
      <w:r w:rsidR="00E504A2">
        <w:t xml:space="preserve">Lietuvos </w:t>
      </w:r>
      <w:r w:rsidRPr="006B390A">
        <w:t>Aukščiausiasis Teismas konstatavo:</w:t>
      </w:r>
    </w:p>
    <w:p w:rsidR="00C90358" w:rsidRPr="006B390A" w:rsidRDefault="006062D2" w:rsidP="00C90358">
      <w:pPr>
        <w:pStyle w:val="ECHRParaQuote"/>
      </w:pPr>
      <w:r w:rsidRPr="006B390A">
        <w:t>„</w:t>
      </w:r>
      <w:r w:rsidR="00C90358" w:rsidRPr="006B390A">
        <w:t>26. Sovietų Sąjungai antrą kartą okupavus Lietuvą, dešimtys tūkstančių Lietuvos gyventojų stojo į kovą su okupantais. 1944–1945 m. miškuose susitelkė apie 30 tūkst. ginkluotų vyrų. &lt;...&gt; dauguma ginkluotos kovos kelią pasirinko sąmoningai, pasiryžę kovoti tol, kol bus atkurta nepriklausoma Lietuvos valstybė &lt;...&gt; Savo veiklą partizanų junginiai reglamentavo atitinkamais statutais ir taisyklėmis, stojantieji į partizanų gretas duodavo priesaiką. Partizanai vilkėjo karines uniformas su skiriamaisiais ir pasižymėjimo ženklais. Dešimt metų vykęs pasipriešinimas, dar vadinamas Lietuvos karu, rezistencija, partizaniniu karu, yra išskirtinis Lietuvos istorijoje pagal įvairius aspektus: trukmę – (beveik 10 metų), visuotinumą (per visą laikotarpį aktyvių ginkluotojo pasipriešinimo dalyvių buvo ne mažiau kaip 50 tūkst. žmonių, o visame pasipriešinimo judėjime kaip pogrindžio organizacijų nariai, rėmėjai dalyvavo apie 100</w:t>
      </w:r>
      <w:r w:rsidR="00BC01D7">
        <w:t> </w:t>
      </w:r>
      <w:r w:rsidR="00C90358" w:rsidRPr="006B390A">
        <w:t>tūkst. Lietuvos gyventojų) ir lietuvių partizanams nepalankų jėgų santykį &lt;...&gt;. 1949 m. vasario 10–20 d. įvyko visos Lietuvos partizanų vadų suvažiavimas, suvienijęs ginkluoto antisovietinio pasipriešinimo junginius į vieningą organizaciją – Lietuvos Laisvės Kovos Sąjūdį (LLKS). Ši organizacija, vadovaujama partizanų generolo Jono Žemaičio-Vytauto, parengė karinius-politinius dokumentus, įteisinančius Sąjūdį kaip organizaciją, vadovaujančią politinei ir karinei tautos išlaisvinimo kovai bei atstovaujančiai nepriklausomos Lietuvos idėjai okupuotame krašte. Suvažiavimo metu – 1949 m. vasario 16 d. – buvo priimta politinė deklaracija, galutiniu partizanų kovos tikslu paskelbusi nepriklausomos Lietuvos parlamentinės Respublikos atkūrimą.</w:t>
      </w:r>
    </w:p>
    <w:p w:rsidR="00C90358" w:rsidRPr="006B390A" w:rsidRDefault="00C90358" w:rsidP="00C90358">
      <w:pPr>
        <w:pStyle w:val="ECHRParaQuote"/>
      </w:pPr>
      <w:r w:rsidRPr="006B390A">
        <w:t>27. Pagal Lietuvos Respublikos įstatymus &lt;...&gt;  „LLKS Taryba &lt;...&gt; okupacijos metu yra aukščiausias tautos politinis organas, vadovaująs politinei ir karinei tautos išsilaisvinimo kovai“).&lt;...&gt;</w:t>
      </w:r>
    </w:p>
    <w:p w:rsidR="00C90358" w:rsidRPr="006B390A" w:rsidRDefault="00C90358" w:rsidP="00C90358">
      <w:pPr>
        <w:pStyle w:val="ECHRParaQuote"/>
      </w:pPr>
      <w:r w:rsidRPr="006B390A">
        <w:t>29. Nacionaliniame ginkluotame pasipriešinime dalyvavo įvairaus statuso žmonės, pagal tautybę daugiausia lietuviai, juos vienijo bendras tikslas – atkurti Lietuvos nepriklausomybę. Pasipriešinimą rėmė ir kitais būdais okupacijai priešinosi didelė lietuvių tautos dalis. Minėta, kad turimais duomenimis dešimt metų vykusiame ginkluotame pasipriešinime aktyviai dalyvavo ne mažiau kaip 50 tūkst. žmonių, o visame pasipriešinimo judėjime kaip pogrindžio organizacijų nariai, rėmėjai dalyvavo apie 100 tūkst. Lietuvos gyventojų; pasipriešinimo metu iš viso buvo nužudyta apie 20 000 Lietuvos partizanų ir jų rėmėjų. Pastebėtina, kad Lietuvos Respublikos statistikos departamento duomenimis, 1945 metais Lietuva turėjo 2,5 mln. gyventojų &lt;...&gt;, o 1951 metais – maždaug 2,3 mln. gyventojų &lt;...&gt;. Nors nuo represijų nukentėjusių pasipriešinimo dalyvių asmenų skaičiai yra neabejotinai dideli, jie turėtų būti vertinami ne tik pagal „kiekybinį“ kriterijų, bet ir bendro represijų, įskaitant masinius civilių trėmimus, masto kontekste. Minėta, kad sovietų valdžios represijos buvo nukreiptos ir prieš partizanų, jų ryšininkų ir rėmėjų šeimų narius, kurie taip pat buvo kalinami, tremiami ar žudomi, taip buvo siekiama sunaikinti didelę lietuvių tautos – nacionalinės, etninės grupės – dalį. Taigi bendras nukentėjusių pasipriešinimo dalyvių – Lietuvos partizanų, jų ryšininkų ir rėmėjų, nužudytų ar patyrusių kitokio pobūdžio represijas skaičius yra reikšmingas tiek absoliučiai, tiek atsižvelgiant į to meto Lietuvos bendrą gyventojų skaičių.</w:t>
      </w:r>
    </w:p>
    <w:p w:rsidR="00C90358" w:rsidRPr="006B390A" w:rsidRDefault="00C90358" w:rsidP="00C90358">
      <w:pPr>
        <w:pStyle w:val="ECHRParaQuote"/>
      </w:pPr>
      <w:r w:rsidRPr="006B390A">
        <w:t>30. Minėta, kad Lietuvos gyventojų palaikymą turėję ginkluoti pasipriešinimo dalyviai – Lietuvos partizanai – įgyvendino tautos teisę į savigyną nuo okupacijos ir agresijos. Ginkluotas pasipriešinimas trukdė sovietinėms okupacinėms struktūroms vykdyti deportacijas, trėmimus ir kitas represines priemones prieš Lietuvos civilius gyventojus. Taip pasipriešinimo dalyviai ne tik realiai siekė užtikrinti tautos išlikimą (ją gindami), bet ir tokį išlikimą simbolizavo. Lietuvos partizanų vadovybė buvo aukščiausioji teisėta Lietuvos politinė ir karinė valdžia, užsienyje atstovaujama Vyriausiojo Lietuvos Išlaisvinimo Komiteto (Lietuvos Respublikos Pasipriešinimo 1940-1990 m. okupacijoms dalyvių teisinio statuso įstatymo preambulė &lt;...&gt;</w:t>
      </w:r>
      <w:r w:rsidR="00F1165D" w:rsidRPr="006B390A">
        <w:t>“</w:t>
      </w:r>
    </w:p>
    <w:bookmarkStart w:id="27" w:name="F_SC_On_AR_V_Role"/>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53</w:t>
      </w:r>
      <w:r w:rsidRPr="006B390A">
        <w:fldChar w:fldCharType="end"/>
      </w:r>
      <w:bookmarkEnd w:id="27"/>
      <w:r w:rsidRPr="006B390A">
        <w:t>.  Pasisakydamas dėl A.</w:t>
      </w:r>
      <w:r w:rsidR="002E48AB">
        <w:t> </w:t>
      </w:r>
      <w:r w:rsidRPr="006B390A">
        <w:t>R.</w:t>
      </w:r>
      <w:r w:rsidR="00D606B5" w:rsidRPr="006B390A">
        <w:t> </w:t>
      </w:r>
      <w:r w:rsidR="00130BD8" w:rsidRPr="006B390A">
        <w:t>„Vanago“</w:t>
      </w:r>
      <w:r w:rsidRPr="006B390A">
        <w:t xml:space="preserve"> ir B.</w:t>
      </w:r>
      <w:r w:rsidR="002E48AB">
        <w:t> </w:t>
      </w:r>
      <w:r w:rsidRPr="006B390A">
        <w:t>M.</w:t>
      </w:r>
      <w:r w:rsidR="00D606B5" w:rsidRPr="006B390A">
        <w:t> </w:t>
      </w:r>
      <w:r w:rsidR="0095311F" w:rsidRPr="006B390A">
        <w:t>„Vandos“</w:t>
      </w:r>
      <w:r w:rsidRPr="006B390A">
        <w:t xml:space="preserve"> vaidmens nacionaliniame rezistencijos judėjim</w:t>
      </w:r>
      <w:r w:rsidR="00D606B5" w:rsidRPr="006B390A">
        <w:t>e</w:t>
      </w:r>
      <w:r w:rsidRPr="006B390A">
        <w:t xml:space="preserve">, </w:t>
      </w:r>
      <w:r w:rsidR="000D324A">
        <w:t xml:space="preserve">Lietuvos </w:t>
      </w:r>
      <w:r w:rsidRPr="006B390A">
        <w:t xml:space="preserve">Aukščiausiasis Teismas pakartojo žemesnės instancijos teismų konstatuotas faktines aplinkybes (žr. </w:t>
      </w:r>
      <w:r w:rsidR="00844D16">
        <w:t xml:space="preserve">šio sprendimo </w:t>
      </w:r>
      <w:r w:rsidRPr="006B390A">
        <w:fldChar w:fldCharType="begin"/>
      </w:r>
      <w:r w:rsidRPr="006B390A">
        <w:instrText xml:space="preserve"> REF F_Vanagas_Political_Military_Ranks \h  \* MERGEFORMAT </w:instrText>
      </w:r>
      <w:r w:rsidRPr="006B390A">
        <w:fldChar w:fldCharType="separate"/>
      </w:r>
      <w:r w:rsidR="005A7621">
        <w:t>8</w:t>
      </w:r>
      <w:r w:rsidRPr="006B390A">
        <w:fldChar w:fldCharType="end"/>
      </w:r>
      <w:r w:rsidRPr="006B390A">
        <w:t> punktą). Jis taip pat pripažino:</w:t>
      </w:r>
    </w:p>
    <w:p w:rsidR="00C90358" w:rsidRPr="006B390A" w:rsidRDefault="00D606B5" w:rsidP="00C90358">
      <w:pPr>
        <w:pStyle w:val="ECHRParaQuote"/>
      </w:pPr>
      <w:r w:rsidRPr="006B390A">
        <w:t>„</w:t>
      </w:r>
      <w:r w:rsidR="00C90358" w:rsidRPr="006B390A">
        <w:t>31. &lt;...&gt; Teismai byloje nustatė, kad A.</w:t>
      </w:r>
      <w:r w:rsidR="002E48AB">
        <w:t> </w:t>
      </w:r>
      <w:r w:rsidR="00C90358" w:rsidRPr="006B390A">
        <w:t>R. ir B.</w:t>
      </w:r>
      <w:r w:rsidR="002E48AB">
        <w:t> </w:t>
      </w:r>
      <w:r w:rsidR="00C90358" w:rsidRPr="006B390A">
        <w:t>M. buvo aktyvūs ginkluoto pasipriešinimo sovietinei okupacijai (rezistencijos) dalyviai, o A. R. dar buvo ir vienas iš šio pasipriešinimo vadovų.</w:t>
      </w:r>
      <w:r w:rsidR="00C90358" w:rsidRPr="006B390A">
        <w:rPr>
          <w:i/>
        </w:rPr>
        <w:t xml:space="preserve"> </w:t>
      </w:r>
      <w:r w:rsidR="00C90358" w:rsidRPr="006B390A">
        <w:t>Lietuvos partizanai – atskira politinė grupė – buvo reikšminga visos nacionalinės grupės (lietuvių tautos), apibrėžtos etniniais požymiais, išlikimui.</w:t>
      </w:r>
    </w:p>
    <w:p w:rsidR="00C90358" w:rsidRPr="006B390A" w:rsidRDefault="00C90358" w:rsidP="00C90358">
      <w:pPr>
        <w:pStyle w:val="ECHRParaQuote"/>
      </w:pPr>
      <w:r w:rsidRPr="006B390A">
        <w:t>Atkreiptinas dėmesys į tai, kad A.</w:t>
      </w:r>
      <w:r w:rsidR="002E48AB">
        <w:t> </w:t>
      </w:r>
      <w:r w:rsidRPr="006B390A">
        <w:t>R. buvo persekiojimas ir buvo siekiama jį sunaikinti ne vien tik dėl narystės partizanų judėjime, bet ir kaip okupuotos valstybės politinės valdžios – LLKS Tarybos Prezidiumo pirmininką. Bylos įrodymai patvirtina, jog tam buvo skirtos didelės LSRS VSK (KGB) pajėgos: sudaryta nuolatinė A.</w:t>
      </w:r>
      <w:r w:rsidR="002E48AB">
        <w:t> </w:t>
      </w:r>
      <w:r w:rsidRPr="006B390A">
        <w:t>R. paieškos operatyvinė grupė, pasitelkta virš 40 agentų, kelerius metus buvo atliekamas didelis organizacinis darbas bei paieška.</w:t>
      </w:r>
    </w:p>
    <w:p w:rsidR="00C90358" w:rsidRPr="006B390A" w:rsidRDefault="00C90358" w:rsidP="00C90358">
      <w:pPr>
        <w:pStyle w:val="ECHRParaQuote"/>
      </w:pPr>
      <w:r w:rsidRPr="006B390A">
        <w:t>Pažymėtina ir tai, kad būtent po A.</w:t>
      </w:r>
      <w:r w:rsidR="002E48AB">
        <w:t> </w:t>
      </w:r>
      <w:r w:rsidRPr="006B390A">
        <w:t>R. ir jo žmonos B.</w:t>
      </w:r>
      <w:r w:rsidR="002E48AB">
        <w:t> </w:t>
      </w:r>
      <w:r w:rsidRPr="006B390A">
        <w:t>M. sulaikymo LSSR VSK (KGB) vadovybei buvo raportuota, jog su A.</w:t>
      </w:r>
      <w:r w:rsidR="002E48AB">
        <w:t> </w:t>
      </w:r>
      <w:r w:rsidRPr="006B390A">
        <w:t>R. sulaikymu baigta „lietuvių buržuazinių nacionalistų (banditų) vadeivų likvidacija“.</w:t>
      </w:r>
    </w:p>
    <w:p w:rsidR="00C90358" w:rsidRPr="006B390A" w:rsidRDefault="00C90358" w:rsidP="00C90358">
      <w:pPr>
        <w:pStyle w:val="ECHRParaQuote"/>
      </w:pPr>
      <w:r w:rsidRPr="006B390A">
        <w:t>32. Atsižvelgus į nurodytas aplinkybes, konstatuotina, kad pasipriešinimo okupacijai (rezistencijos) dalyviai – Lietuvos partizanai, jų ryšininkai ir rėmėjai - buvo reikšminga lietuvių tautos kaip nacionalinės, etninės grupės dalis. Ši nacionalinės, etninės grupės dalis turėjo esminės įtakos lietuvių tautos išlikimui, buvo labai svarbi siekiant apsaugoti ir ginti lietuvių tautinį identitetą, kultūrą bei nacionalinę savimonę. Tai atitinka pirmiau nurodytus saugomos grupės dalies pagal Konvencijos prieš genocidą II</w:t>
      </w:r>
      <w:r w:rsidR="000D324A">
        <w:t> </w:t>
      </w:r>
      <w:r w:rsidRPr="006B390A">
        <w:t>straipsnį požymius ir šios grupės asmenų naikinimas tiek pagal tarptautinę teisę, tiek pagal BK vertintini kaip genocidas. Taigi pritartina teismų išvadoms, kad A.</w:t>
      </w:r>
      <w:r w:rsidR="002E48AB">
        <w:t> </w:t>
      </w:r>
      <w:r w:rsidRPr="006B390A">
        <w:t>R. ir B.</w:t>
      </w:r>
      <w:r w:rsidR="002E48AB">
        <w:t> </w:t>
      </w:r>
      <w:r w:rsidRPr="006B390A">
        <w:t>M., kaip Lietuvos partizanai, buvo pagal Konvenciją prieš genocidą saugomos nacionalinės, etninės grupės, prieš kurią buvo nukreipti okupacinės valdžios institucijų veiksmai ir kuriais siekta sunaikinti dalį šios grupės, nariai.</w:t>
      </w:r>
      <w:r w:rsidR="00D606B5" w:rsidRPr="006B390A">
        <w:t>“</w:t>
      </w:r>
    </w:p>
    <w:p w:rsidR="00C90358" w:rsidRPr="006B390A" w:rsidRDefault="00C90358" w:rsidP="00C90358">
      <w:pPr>
        <w:pStyle w:val="ECHRHeading5"/>
      </w:pPr>
      <w:r w:rsidRPr="006B390A">
        <w:t>ii)  Dėl pareiškėjo kaltės už genocidą</w:t>
      </w:r>
    </w:p>
    <w:bookmarkStart w:id="28" w:name="F_SC_On_Apps_Guilt_4_Genocide_First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54</w:t>
      </w:r>
      <w:r w:rsidRPr="006B390A">
        <w:fldChar w:fldCharType="end"/>
      </w:r>
      <w:bookmarkEnd w:id="28"/>
      <w:r w:rsidRPr="006B390A">
        <w:t>.  Vertin</w:t>
      </w:r>
      <w:r w:rsidR="006E53D2" w:rsidRPr="006B390A">
        <w:t>damas</w:t>
      </w:r>
      <w:r w:rsidRPr="006B390A">
        <w:t xml:space="preserve"> pareiškėjo nuteisim</w:t>
      </w:r>
      <w:r w:rsidR="006E53D2" w:rsidRPr="006B390A">
        <w:t>ą</w:t>
      </w:r>
      <w:r w:rsidRPr="006B390A">
        <w:t xml:space="preserve"> už genocidą</w:t>
      </w:r>
      <w:r w:rsidR="006E53D2" w:rsidRPr="006B390A">
        <w:t>,</w:t>
      </w:r>
      <w:r w:rsidRPr="006B390A">
        <w:t xml:space="preserve"> </w:t>
      </w:r>
      <w:r w:rsidR="00757D5E">
        <w:t xml:space="preserve">Lietuvos </w:t>
      </w:r>
      <w:r w:rsidRPr="006B390A">
        <w:t>Aukščiausi</w:t>
      </w:r>
      <w:r w:rsidR="006E53D2" w:rsidRPr="006B390A">
        <w:t xml:space="preserve">asis </w:t>
      </w:r>
      <w:r w:rsidRPr="006B390A">
        <w:t>Teism</w:t>
      </w:r>
      <w:r w:rsidR="006E53D2" w:rsidRPr="006B390A">
        <w:t>as</w:t>
      </w:r>
      <w:r w:rsidRPr="006B390A">
        <w:t xml:space="preserve"> </w:t>
      </w:r>
      <w:r w:rsidR="006E53D2" w:rsidRPr="006B390A">
        <w:t xml:space="preserve">konstatavo, </w:t>
      </w:r>
      <w:r w:rsidRPr="006B390A">
        <w:t xml:space="preserve">kad 1956 m., kai buvo padaryta nusikalstama veika, pareiškėjas jau ketverius metus </w:t>
      </w:r>
      <w:r w:rsidR="008B1B66" w:rsidRPr="006B390A">
        <w:t>„</w:t>
      </w:r>
      <w:r w:rsidRPr="006B390A">
        <w:t xml:space="preserve">sąmoningai </w:t>
      </w:r>
      <w:r w:rsidR="0035099C">
        <w:t xml:space="preserve">ir </w:t>
      </w:r>
      <w:r w:rsidRPr="006B390A">
        <w:t>savanoriškai</w:t>
      </w:r>
      <w:r w:rsidR="008B1B66" w:rsidRPr="006B390A">
        <w:t>“</w:t>
      </w:r>
      <w:r w:rsidRPr="006B390A">
        <w:t xml:space="preserve"> dirbo valstybės saugumo tarnyboje (MGB). Prieš tai jis baigė Vilniaus MGB operatyvinio personalo rengimo mokyklą, kur mokėsi dvejus metus. Pastebėta, kad pareiškėjas mokėsi saugumo mokykloje ir pradėjo tarnybą saugumo struktūroje laikotarpiu, kai nacionalinis pasipriešinimo judėjimas (rezistencija) prieš okupacinę valdžią buvo aktyvus. Jis nebuvo eilinis pareigūnas</w:t>
      </w:r>
      <w:r w:rsidR="008B1B66" w:rsidRPr="006B390A">
        <w:t>:</w:t>
      </w:r>
      <w:r w:rsidRPr="006B390A">
        <w:t xml:space="preserve"> nuo 1952 m. </w:t>
      </w:r>
      <w:r w:rsidR="008B1B66" w:rsidRPr="006B390A">
        <w:t xml:space="preserve">jis buvo </w:t>
      </w:r>
      <w:r w:rsidRPr="001C479B">
        <w:t>SSR</w:t>
      </w:r>
      <w:r w:rsidR="0094382C" w:rsidRPr="001C479B">
        <w:t>S</w:t>
      </w:r>
      <w:r w:rsidRPr="006B390A">
        <w:t xml:space="preserve"> komunistų partijos narys, po MGB mokyklos baigimo jam suteiktas karininko</w:t>
      </w:r>
      <w:r w:rsidR="002E48AB">
        <w:t xml:space="preserve"> – </w:t>
      </w:r>
      <w:r w:rsidRPr="006B390A">
        <w:t>leiten</w:t>
      </w:r>
      <w:r w:rsidR="008B1B66" w:rsidRPr="006B390A">
        <w:t xml:space="preserve">anto </w:t>
      </w:r>
      <w:r w:rsidR="002E48AB">
        <w:t xml:space="preserve">– </w:t>
      </w:r>
      <w:r w:rsidR="008B1B66" w:rsidRPr="006B390A">
        <w:t>laipsnis. Pareiškėjas dirb</w:t>
      </w:r>
      <w:r w:rsidRPr="006B390A">
        <w:t>o Lietuvos</w:t>
      </w:r>
      <w:r w:rsidR="008B1B66" w:rsidRPr="006B390A">
        <w:t> </w:t>
      </w:r>
      <w:r w:rsidRPr="006B390A">
        <w:t>SSR MGB/KGB 2 „N“ valdyboje, kurios pagrindinė funkcija buvo kova su nacionalini</w:t>
      </w:r>
      <w:r w:rsidR="009C6243">
        <w:t>o</w:t>
      </w:r>
      <w:r w:rsidRPr="006B390A">
        <w:t xml:space="preserve"> pasipriešinimo judėjimu. Taip pat buvo pažymėta, kad skyrius, kuriame dirbo pareiškėjas, sekė lietuvių nacionalinio pogrindžio dalyvius ir vadovybę. Be to, A.</w:t>
      </w:r>
      <w:r w:rsidR="00E2013F">
        <w:t> </w:t>
      </w:r>
      <w:r w:rsidRPr="006B390A">
        <w:t>R.</w:t>
      </w:r>
      <w:r w:rsidR="008B1B66" w:rsidRPr="006B390A">
        <w:t> </w:t>
      </w:r>
      <w:r w:rsidR="00130BD8" w:rsidRPr="006B390A">
        <w:t>„Vanago“</w:t>
      </w:r>
      <w:r w:rsidRPr="006B390A">
        <w:t xml:space="preserve"> ir B.</w:t>
      </w:r>
      <w:r w:rsidR="00E2013F">
        <w:t> </w:t>
      </w:r>
      <w:r w:rsidRPr="006B390A">
        <w:t>M.</w:t>
      </w:r>
      <w:r w:rsidR="008B1B66" w:rsidRPr="006B390A">
        <w:t> </w:t>
      </w:r>
      <w:r w:rsidR="0095311F" w:rsidRPr="006B390A">
        <w:t>„Vandos“</w:t>
      </w:r>
      <w:r w:rsidRPr="006B390A">
        <w:t xml:space="preserve"> sulaikymo metu 1956 m. pareiškėjas jau buvo KGB vyresnysis operatyvinis įgaliotinis, turėjo vyresniojo leitenanto laipsnį. Iš jo tarnybos kortelės įrašų matyti, jog jis tiesiogiai „dalyvavo kovinėse operacijose su nacionaliniu pogrindžiu (banditizmu)“. Be to, nustatyta, kad pareiškėjui buvo žinoma apie represinio pobūdžio veiksmus prieš partizan</w:t>
      </w:r>
      <w:r w:rsidR="0020429C" w:rsidRPr="006B390A">
        <w:t>us, jis taip pat žinojo apie A.</w:t>
      </w:r>
      <w:r w:rsidR="00E2013F">
        <w:t> </w:t>
      </w:r>
      <w:r w:rsidRPr="006B390A">
        <w:t>R.</w:t>
      </w:r>
      <w:r w:rsidR="008C26E1" w:rsidRPr="006B390A">
        <w:t> </w:t>
      </w:r>
      <w:r w:rsidR="00130BD8" w:rsidRPr="006B390A">
        <w:t>„Vanagą“</w:t>
      </w:r>
      <w:r w:rsidRPr="006B390A">
        <w:t xml:space="preserve"> kaip partizanų vadą ir jo slapstymąsi nuo sovietų valdžios. </w:t>
      </w:r>
      <w:r w:rsidR="008C26E1" w:rsidRPr="006B390A">
        <w:t xml:space="preserve">Per </w:t>
      </w:r>
      <w:r w:rsidRPr="006B390A">
        <w:t xml:space="preserve">instruktažą </w:t>
      </w:r>
      <w:r w:rsidR="008C26E1" w:rsidRPr="006B390A">
        <w:t xml:space="preserve">jis taip pat </w:t>
      </w:r>
      <w:r w:rsidRPr="006B390A">
        <w:t>buvo informuotas apie operacijos tikslą</w:t>
      </w:r>
      <w:r w:rsidR="008C26E1" w:rsidRPr="006B390A">
        <w:t> – sulaikyti A.</w:t>
      </w:r>
      <w:r w:rsidR="00E2013F">
        <w:t> </w:t>
      </w:r>
      <w:r w:rsidRPr="006B390A">
        <w:t>R.</w:t>
      </w:r>
      <w:r w:rsidR="008C26E1" w:rsidRPr="006B390A">
        <w:t> </w:t>
      </w:r>
      <w:r w:rsidR="00130BD8" w:rsidRPr="006B390A">
        <w:t>„Vanagą“</w:t>
      </w:r>
      <w:r w:rsidRPr="006B390A">
        <w:t>.</w:t>
      </w:r>
    </w:p>
    <w:bookmarkStart w:id="29" w:name="F_SC_On_Apps_Guilt_4_Genocide_Secon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55</w:t>
      </w:r>
      <w:r w:rsidRPr="006B390A">
        <w:fldChar w:fldCharType="end"/>
      </w:r>
      <w:bookmarkEnd w:id="29"/>
      <w:r w:rsidRPr="006B390A">
        <w:t xml:space="preserve">.  Atsižvelgdamas į minėtas aplinkybes, </w:t>
      </w:r>
      <w:r w:rsidR="00862912">
        <w:t xml:space="preserve">Lietuvos </w:t>
      </w:r>
      <w:r w:rsidRPr="006B390A">
        <w:t xml:space="preserve">Aukščiausiasis Teismas konstatavo, kad pareiškėjas </w:t>
      </w:r>
      <w:r w:rsidR="003D62D0" w:rsidRPr="006B390A">
        <w:t xml:space="preserve">suvokė </w:t>
      </w:r>
      <w:r w:rsidRPr="006B390A">
        <w:t>LSSR MGB vieną iš esminių veiklos tikslų</w:t>
      </w:r>
      <w:r w:rsidR="003D62D0" w:rsidRPr="006B390A">
        <w:t> </w:t>
      </w:r>
      <w:r w:rsidRPr="006B390A">
        <w:t>–</w:t>
      </w:r>
      <w:r w:rsidR="003A12D8">
        <w:t> </w:t>
      </w:r>
      <w:r w:rsidRPr="006B390A">
        <w:t>fiziškai sunaikinti organizuoto lietuvių nacionalinio pasipriešinimo okupaciniam sovietų režimui judėjimo narius</w:t>
      </w:r>
      <w:r w:rsidR="003D62D0" w:rsidRPr="006B390A">
        <w:t> </w:t>
      </w:r>
      <w:r w:rsidRPr="006B390A">
        <w:t>–</w:t>
      </w:r>
      <w:r w:rsidR="00551EBE">
        <w:t> </w:t>
      </w:r>
      <w:r w:rsidRPr="006B390A">
        <w:t xml:space="preserve">Lietuvos partizanus, jų ryšininkus ir rėmėjus, kaip nacionalinės, etninės grupės dalį, tiems tikslams pritarė </w:t>
      </w:r>
      <w:r w:rsidR="00E2013F">
        <w:t>ir</w:t>
      </w:r>
      <w:r w:rsidR="00E2013F" w:rsidRPr="006B390A">
        <w:t xml:space="preserve"> </w:t>
      </w:r>
      <w:r w:rsidRPr="006B390A">
        <w:t>dalyvavo j</w:t>
      </w:r>
      <w:r w:rsidR="00E2013F">
        <w:t>ų</w:t>
      </w:r>
      <w:r w:rsidRPr="006B390A">
        <w:t xml:space="preserve"> </w:t>
      </w:r>
      <w:r w:rsidR="00E2013F">
        <w:t>siekiant</w:t>
      </w:r>
      <w:r w:rsidR="00E2013F" w:rsidRPr="006B390A">
        <w:t> </w:t>
      </w:r>
      <w:r w:rsidR="003D62D0" w:rsidRPr="006B390A">
        <w:t>–</w:t>
      </w:r>
      <w:r w:rsidR="003A12D8">
        <w:t> </w:t>
      </w:r>
      <w:r w:rsidR="0006574D" w:rsidRPr="006B390A">
        <w:t xml:space="preserve">dalyvavo </w:t>
      </w:r>
      <w:r w:rsidRPr="006B390A">
        <w:t xml:space="preserve">slaptoje operacijoje, </w:t>
      </w:r>
      <w:r w:rsidR="00E2013F">
        <w:t>per kurią</w:t>
      </w:r>
      <w:r w:rsidRPr="006B390A">
        <w:t xml:space="preserve"> buvo s</w:t>
      </w:r>
      <w:r w:rsidR="0006574D" w:rsidRPr="006B390A">
        <w:t>ulaikyti Lietuvos partizanai A.</w:t>
      </w:r>
      <w:r w:rsidR="00E2013F">
        <w:t> </w:t>
      </w:r>
      <w:r w:rsidRPr="006B390A">
        <w:t>R.</w:t>
      </w:r>
      <w:r w:rsidR="0006574D" w:rsidRPr="006B390A">
        <w:t> </w:t>
      </w:r>
      <w:r w:rsidR="00130BD8" w:rsidRPr="006B390A">
        <w:t>„Vanagas“</w:t>
      </w:r>
      <w:r w:rsidR="0006574D" w:rsidRPr="006B390A">
        <w:t xml:space="preserve"> ir B.</w:t>
      </w:r>
      <w:r w:rsidR="00E2013F">
        <w:t> </w:t>
      </w:r>
      <w:r w:rsidRPr="006B390A">
        <w:t>M.</w:t>
      </w:r>
      <w:r w:rsidR="0006574D" w:rsidRPr="006B390A">
        <w:t> </w:t>
      </w:r>
      <w:r w:rsidR="0095311F" w:rsidRPr="006B390A">
        <w:t>„Vanda“</w:t>
      </w:r>
      <w:r w:rsidRPr="006B390A">
        <w:t>. Jam buvo žinoma ir apie po sulaikymo jiems gresiančius kankinimus, nužudymą ar deportaciją. Taigi pareiškėjo dalyvavimas sulaikymo operacijoje buvo neatsiejam</w:t>
      </w:r>
      <w:r w:rsidR="003A12D8">
        <w:t>a</w:t>
      </w:r>
      <w:r w:rsidRPr="006B390A">
        <w:t xml:space="preserve">s nuo LSSR </w:t>
      </w:r>
      <w:r w:rsidR="000A354D" w:rsidRPr="006B390A">
        <w:t>MGB-</w:t>
      </w:r>
      <w:r w:rsidRPr="006B390A">
        <w:t>KGB tikslo sunaikinti Lietuvos partizanus kaip nacionalinės, etninės grupės dalį. Atkre</w:t>
      </w:r>
      <w:r w:rsidR="000A354D" w:rsidRPr="006B390A">
        <w:t>iptinas dėmesys, kad A.</w:t>
      </w:r>
      <w:r w:rsidR="00E2013F">
        <w:t> </w:t>
      </w:r>
      <w:r w:rsidRPr="006B390A">
        <w:t>R.</w:t>
      </w:r>
      <w:r w:rsidR="000A354D" w:rsidRPr="006B390A">
        <w:t> </w:t>
      </w:r>
      <w:r w:rsidR="00130BD8" w:rsidRPr="006B390A">
        <w:t>„Vanagą“</w:t>
      </w:r>
      <w:r w:rsidRPr="006B390A">
        <w:t xml:space="preserve"> ir B.</w:t>
      </w:r>
      <w:r w:rsidR="00E2013F">
        <w:t> </w:t>
      </w:r>
      <w:r w:rsidRPr="006B390A">
        <w:t>M.</w:t>
      </w:r>
      <w:r w:rsidR="000A354D" w:rsidRPr="006B390A">
        <w:t> </w:t>
      </w:r>
      <w:r w:rsidR="0095311F" w:rsidRPr="006B390A">
        <w:t>„Vandą“</w:t>
      </w:r>
      <w:r w:rsidRPr="006B390A">
        <w:t xml:space="preserve"> sulaikė būtent LSSR KGB valdybos, kurioje ir tarnavo pareiškėjas, pareigūnai, o tai tik patvirtina aplinkybę, jog pareiškėjas nebuvo atsitiktinai į sulaikymo grupę pakliuvęs asmuo.</w:t>
      </w:r>
    </w:p>
    <w:bookmarkStart w:id="30" w:name="F_SC_On_Apps_Guilt_4_Genocide_Last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56</w:t>
      </w:r>
      <w:r w:rsidRPr="006B390A">
        <w:fldChar w:fldCharType="end"/>
      </w:r>
      <w:bookmarkEnd w:id="30"/>
      <w:r w:rsidRPr="006B390A">
        <w:t xml:space="preserve">.  Galiausiai </w:t>
      </w:r>
      <w:r w:rsidR="00862912">
        <w:t>Lietuvos</w:t>
      </w:r>
      <w:r w:rsidR="00862912" w:rsidRPr="006B390A">
        <w:t xml:space="preserve"> </w:t>
      </w:r>
      <w:r w:rsidRPr="006B390A">
        <w:t>Aukščiausiasis Teismas pažymėjo, kad genocido sudėties požymių buvimo pareiškėjo veiksmuose nepaneigia ir tai, kad pareiškėjas dalyvavo 1956 m. operacijoje, t.</w:t>
      </w:r>
      <w:r w:rsidR="0034181C">
        <w:t> </w:t>
      </w:r>
      <w:r w:rsidRPr="006B390A">
        <w:t>y. pasibaigus aktyvaus ginkluoto pasipriešinimo okupacinei valdžiai laikotarpiui [Konstitucinis Teismas atkreipė dėmesį, kad aktyvus ginkluotas pasipriešinimas vyko 1944</w:t>
      </w:r>
      <w:r w:rsidR="00E2013F">
        <w:t>–</w:t>
      </w:r>
      <w:r w:rsidRPr="006B390A">
        <w:t xml:space="preserve">1953 m.]. Kaip genocidas gali būti kvalifikuojami veiksmai, padaryti ne tik vienu metu. Pareiškėjo atveju svarbiausia yra tai, kad jo ir KGB veiksmus jungė </w:t>
      </w:r>
      <w:r w:rsidR="00E2013F">
        <w:t>bendras</w:t>
      </w:r>
      <w:r w:rsidR="00E2013F" w:rsidRPr="006B390A">
        <w:t xml:space="preserve"> </w:t>
      </w:r>
      <w:r w:rsidRPr="006B390A">
        <w:t xml:space="preserve">sumanymas fiziškai sunaikinti visus </w:t>
      </w:r>
      <w:r w:rsidR="00E2013F">
        <w:t>saugomos grupės narius</w:t>
      </w:r>
      <w:r w:rsidR="00E2013F" w:rsidRPr="006B390A">
        <w:t xml:space="preserve"> </w:t>
      </w:r>
      <w:r w:rsidRPr="006B390A">
        <w:t xml:space="preserve">ar </w:t>
      </w:r>
      <w:r w:rsidR="00E2013F">
        <w:t xml:space="preserve">jų </w:t>
      </w:r>
      <w:r w:rsidRPr="006B390A">
        <w:t>dalį. Bylos dokumentai rodo, jog sovietų valdžios tikslas visiškai sunaikinti nacionalinio pasipriešinimo vadovybę bei narius išliko ir pasibaigus aktyvaus pasipriešinimo laikotarpiui. Dėl to svarbiomis aplinkybėmis yra ir tai, kad A.</w:t>
      </w:r>
      <w:r w:rsidR="00E2013F">
        <w:t> </w:t>
      </w:r>
      <w:r w:rsidRPr="006B390A">
        <w:t>R.</w:t>
      </w:r>
      <w:r w:rsidR="006A474C" w:rsidRPr="006B390A">
        <w:t> </w:t>
      </w:r>
      <w:r w:rsidR="00130BD8" w:rsidRPr="006B390A">
        <w:t>„Vanagas“</w:t>
      </w:r>
      <w:r w:rsidRPr="006B390A">
        <w:t xml:space="preserve"> buvo vienas iš nacionalinės rezistencijos vadų, kad siekiant jį sulaikyti buvo pasitelkta daugiau nei keturiasdešimt KGB agentų ir KGB pavyko tai padaryti tik po kelerių metų paieškų. Po šios operacijos KGB p</w:t>
      </w:r>
      <w:r w:rsidR="006A474C" w:rsidRPr="006B390A">
        <w:t>askelbė, kad A.</w:t>
      </w:r>
      <w:r w:rsidR="00E2013F">
        <w:t> </w:t>
      </w:r>
      <w:r w:rsidRPr="006B390A">
        <w:t>R.</w:t>
      </w:r>
      <w:r w:rsidR="006A474C" w:rsidRPr="006B390A">
        <w:t> </w:t>
      </w:r>
      <w:r w:rsidR="00130BD8" w:rsidRPr="006B390A">
        <w:t>„Vanago“</w:t>
      </w:r>
      <w:r w:rsidRPr="006B390A">
        <w:t xml:space="preserve"> sulaikymu baigta „lietuvių buržuazinių nacionalistų vadeivų likvidacija“. Taigi, pareiškėjo veiksmai atitinka ir subjektyviuosius genocido sudėties požymius.</w:t>
      </w:r>
    </w:p>
    <w:p w:rsidR="00C90358" w:rsidRPr="006B390A" w:rsidRDefault="00C90358" w:rsidP="00C90358">
      <w:pPr>
        <w:pStyle w:val="ECHRHeading1"/>
      </w:pPr>
      <w:r w:rsidRPr="006B390A">
        <w:t>II.  BYLAI REIKŠMINGA VIDAUS TEISĖ IR PRAKTIKA</w:t>
      </w:r>
    </w:p>
    <w:p w:rsidR="00C90358" w:rsidRPr="006B390A" w:rsidRDefault="00C90358" w:rsidP="00C90358">
      <w:pPr>
        <w:pStyle w:val="ECHRHeading2"/>
      </w:pPr>
      <w:r w:rsidRPr="006B390A">
        <w:t>A.  Genocido nusikaltimas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57</w:t>
      </w:r>
      <w:r>
        <w:rPr>
          <w:noProof/>
        </w:rPr>
        <w:fldChar w:fldCharType="end"/>
      </w:r>
      <w:r w:rsidR="00C90358" w:rsidRPr="006B390A">
        <w:t xml:space="preserve">.  Bylai reikšminga vidaus teisė ir praktika pateikta </w:t>
      </w:r>
      <w:r w:rsidR="00F73097" w:rsidRPr="006B390A">
        <w:t xml:space="preserve">sprendime </w:t>
      </w:r>
      <w:r w:rsidR="003425B2">
        <w:t xml:space="preserve">byloje </w:t>
      </w:r>
      <w:r w:rsidR="00C90358" w:rsidRPr="006B390A">
        <w:rPr>
          <w:i/>
        </w:rPr>
        <w:t>Vasiliauskas prieš Lietuvą</w:t>
      </w:r>
      <w:r w:rsidR="00C90358" w:rsidRPr="006B390A">
        <w:t xml:space="preserve"> [DK], Nr. 35343/05, 48</w:t>
      </w:r>
      <w:r w:rsidR="00E2013F">
        <w:t>–</w:t>
      </w:r>
      <w:r w:rsidR="00C90358" w:rsidRPr="006B390A">
        <w:t>68</w:t>
      </w:r>
      <w:r w:rsidR="00B54224">
        <w:t> p</w:t>
      </w:r>
      <w:r w:rsidR="003425B2">
        <w:t>unktai</w:t>
      </w:r>
      <w:r w:rsidR="00C90358" w:rsidRPr="006B390A">
        <w:t>, ECHR 2015.</w:t>
      </w:r>
    </w:p>
    <w:bookmarkStart w:id="31" w:name="D_Law_2003Criminal_Code_and_Art_99"/>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58</w:t>
      </w:r>
      <w:r w:rsidRPr="006B390A">
        <w:fldChar w:fldCharType="end"/>
      </w:r>
      <w:bookmarkEnd w:id="31"/>
      <w:r w:rsidRPr="006B390A">
        <w:t>.  Baudžiamajame kodekse, įsigaliojusiame nuo 2003 m. gegužės 1 d., todėl galiojusiame pareiškėjui pateikus kaltinimus ir jį nuteisus už padėjimą vykdant genocido veiksmus, numatyta:</w:t>
      </w:r>
    </w:p>
    <w:p w:rsidR="00C90358" w:rsidRPr="006B390A" w:rsidRDefault="00C90358" w:rsidP="00C90358">
      <w:pPr>
        <w:pStyle w:val="ECHRTitleCentre3"/>
        <w:rPr>
          <w:rFonts w:eastAsia="Times New Roman"/>
        </w:rPr>
      </w:pPr>
      <w:bookmarkStart w:id="32" w:name="straipsnis3_2"/>
      <w:bookmarkStart w:id="33" w:name="straipsnis95"/>
      <w:r w:rsidRPr="006B390A">
        <w:t>3</w:t>
      </w:r>
      <w:r w:rsidR="003425B2">
        <w:t> </w:t>
      </w:r>
      <w:r w:rsidRPr="006B390A">
        <w:t>straipsnis.</w:t>
      </w:r>
      <w:bookmarkEnd w:id="32"/>
      <w:r w:rsidRPr="006B390A">
        <w:t>  Baudžiamojo įstatymo galiojimo laikas</w:t>
      </w:r>
    </w:p>
    <w:p w:rsidR="00C90358" w:rsidRPr="006B390A" w:rsidRDefault="00F73097" w:rsidP="00C90358">
      <w:pPr>
        <w:pStyle w:val="ECHRParaQuote"/>
        <w:rPr>
          <w:rFonts w:eastAsia="Times New Roman"/>
        </w:rPr>
      </w:pPr>
      <w:r w:rsidRPr="006B390A">
        <w:t>„</w:t>
      </w:r>
      <w:r w:rsidR="00C90358" w:rsidRPr="006B390A">
        <w:t>3.  Baudžiamasis įstatymas, nustatantis veikos nusikalstamumą, griežtinantis bausmę arba kitaip sunkinantis nusikalstamą veiką padariusio asmens teisinę padėtį, neturi grįžtamosios galios. Išimtį sudaro šio kodekso normos, nustatančios atsakomybę už genocidą (99</w:t>
      </w:r>
      <w:r w:rsidR="003425B2">
        <w:t> </w:t>
      </w:r>
      <w:r w:rsidR="00C90358" w:rsidRPr="006B390A">
        <w:t>straipsnis) &lt;...&gt;</w:t>
      </w:r>
      <w:r w:rsidRPr="006B390A">
        <w:t>“</w:t>
      </w:r>
    </w:p>
    <w:p w:rsidR="00C90358" w:rsidRPr="006B390A" w:rsidRDefault="00C90358" w:rsidP="00C90358">
      <w:pPr>
        <w:pStyle w:val="ECHRTitleCentre3"/>
      </w:pPr>
      <w:r w:rsidRPr="006B390A">
        <w:t>24</w:t>
      </w:r>
      <w:r w:rsidR="003425B2">
        <w:t> </w:t>
      </w:r>
      <w:r w:rsidRPr="006B390A">
        <w:t>straipsnis. Bendrininkavimas ir bendrininkų rūšys</w:t>
      </w:r>
    </w:p>
    <w:p w:rsidR="00C90358" w:rsidRPr="006B390A" w:rsidRDefault="00F73097" w:rsidP="00C90358">
      <w:pPr>
        <w:pStyle w:val="ECHRParaQuote"/>
      </w:pPr>
      <w:r w:rsidRPr="006B390A">
        <w:t>„</w:t>
      </w:r>
      <w:r w:rsidR="00C90358" w:rsidRPr="006B390A">
        <w:t>1. Bendrininkavimas yra tyčinis bendras dviejų ar daugiau tarpusavyje susitarusių pakaltinamų ir sulaukusių šio kodekso 13 straipsnyje nustatyto amžiaus asmenų dalyvavimas darant nusikalstamą veiką.</w:t>
      </w:r>
    </w:p>
    <w:p w:rsidR="00C90358" w:rsidRPr="006B390A" w:rsidRDefault="00C90358" w:rsidP="00C90358">
      <w:pPr>
        <w:pStyle w:val="ECHRParaQuote"/>
      </w:pPr>
      <w:r w:rsidRPr="006B390A">
        <w:t>2. Nusikalstamos veikos bendrininkai yra vykdytojas, organizatorius, kurstytojas ir padėjėjas. &lt;...&gt;</w:t>
      </w:r>
    </w:p>
    <w:p w:rsidR="00C90358" w:rsidRPr="006B390A" w:rsidRDefault="00C90358" w:rsidP="00C90358">
      <w:pPr>
        <w:pStyle w:val="ECHRParaQuote"/>
      </w:pPr>
      <w:r w:rsidRPr="006B390A">
        <w:t>6. Padėjėjas yra asmuo, padėjęs daryti nusikalstamą veiką duodamas patarimus, nurodymus, teikdamas priemones arba šalindamas kliūtis, saugodamas ar pridengdamas kitus bendrininkus, iš anksto pažadėjęs paslėpti nusikaltėlį, nusikalstamos veikos darymo įrankius ar priemones, šios veikos pėdsakus ar nusikalstamu būdu įgytus daiktus, taip pat asmuo iš anksto pažadėjęs realizuoti iš nusikalstamos veikos įgytus ar pagamintus daiktus.</w:t>
      </w:r>
      <w:r w:rsidR="00F73097" w:rsidRPr="006B390A">
        <w:t>“</w:t>
      </w:r>
    </w:p>
    <w:p w:rsidR="00C90358" w:rsidRPr="006B390A" w:rsidRDefault="00C90358" w:rsidP="00C90358">
      <w:pPr>
        <w:pStyle w:val="ECHRTitleCentre3"/>
      </w:pPr>
      <w:r w:rsidRPr="006B390A">
        <w:t>95</w:t>
      </w:r>
      <w:r w:rsidR="003425B2">
        <w:t> </w:t>
      </w:r>
      <w:r w:rsidRPr="006B390A">
        <w:t>straipsnis.  </w:t>
      </w:r>
      <w:bookmarkEnd w:id="33"/>
      <w:r w:rsidRPr="006B390A">
        <w:t>Apkaltinamojo nuosprendžio priėmimo senatis</w:t>
      </w:r>
    </w:p>
    <w:p w:rsidR="00C90358" w:rsidRPr="006B390A" w:rsidRDefault="00F73097" w:rsidP="00C90358">
      <w:pPr>
        <w:pStyle w:val="ECHRParaQuote"/>
      </w:pPr>
      <w:r w:rsidRPr="006B390A">
        <w:t>„</w:t>
      </w:r>
      <w:r w:rsidR="00C90358" w:rsidRPr="006B390A">
        <w:t>8. Nėra senaties šiems nusikaltimams, numatytiems šiame kodekse:</w:t>
      </w:r>
    </w:p>
    <w:p w:rsidR="00C90358" w:rsidRPr="006B390A" w:rsidRDefault="00C90358" w:rsidP="00C90358">
      <w:pPr>
        <w:pStyle w:val="ECHRParaQuote"/>
      </w:pPr>
      <w:r w:rsidRPr="006B390A">
        <w:t>1)   genocidui (99</w:t>
      </w:r>
      <w:r w:rsidR="003425B2">
        <w:t> </w:t>
      </w:r>
      <w:r w:rsidRPr="006B390A">
        <w:t>straipsnis).</w:t>
      </w:r>
      <w:r w:rsidR="00F73097" w:rsidRPr="006B390A">
        <w:t>“</w:t>
      </w:r>
    </w:p>
    <w:p w:rsidR="00C90358" w:rsidRPr="006B390A" w:rsidRDefault="00C90358" w:rsidP="00C90358">
      <w:pPr>
        <w:pStyle w:val="ECHRTitleCentre3"/>
      </w:pPr>
      <w:bookmarkStart w:id="34" w:name="straipsnis99"/>
      <w:r w:rsidRPr="006B390A">
        <w:t>99</w:t>
      </w:r>
      <w:r w:rsidR="003425B2">
        <w:t> </w:t>
      </w:r>
      <w:r w:rsidRPr="006B390A">
        <w:t>straipsnis.  </w:t>
      </w:r>
      <w:bookmarkEnd w:id="34"/>
      <w:r w:rsidRPr="006B390A">
        <w:t>Genocidas</w:t>
      </w:r>
    </w:p>
    <w:p w:rsidR="00C90358" w:rsidRPr="006B390A" w:rsidRDefault="00F73097" w:rsidP="00C90358">
      <w:pPr>
        <w:pStyle w:val="ECHRParaQuote"/>
      </w:pPr>
      <w:r w:rsidRPr="006B390A">
        <w:t>„</w:t>
      </w:r>
      <w:r w:rsidR="00C90358" w:rsidRPr="006B390A">
        <w:t>Tas, kas siekdamas fiziškai sunaikinti visus ar dalį žmonių, priklausančių bet kuriai nacionalinei, etninei, rasinei, religinei, socialinei ar politinei grupei, organizavo, vadovavo ar dalyvavo juos žudant, kankinant, žalojant, trikdant jų protinį vystymąsi, deportuojant, kitaip sudarant tokias gyvenimo sąlygas, kad jos lėmė visų jų ar dalies žūtį, ribojo toms grupėms priklausančių žmonių gimstamumą ar prievarta perdavė jų vaikus kitoms grupėms, baudžiamas laisvės atėmimu nuo penkerių iki dvidešimties metų arba laisvės atėmimu iki gyvos galvos.</w:t>
      </w:r>
      <w:r w:rsidRPr="006B390A">
        <w:t>“</w:t>
      </w:r>
    </w:p>
    <w:bookmarkStart w:id="35" w:name="D_Law_CC_On_Partisans_Provided_Proven"/>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59</w:t>
      </w:r>
      <w:r w:rsidRPr="006B390A">
        <w:fldChar w:fldCharType="end"/>
      </w:r>
      <w:bookmarkEnd w:id="35"/>
      <w:r w:rsidRPr="006B390A">
        <w:t>.  Politinių grupių naikinimo ir partizanų vaidmens klausimu Konstitucinis Teismas 2014 m. kovo 18 d. nutarime konstatavo:</w:t>
      </w:r>
    </w:p>
    <w:p w:rsidR="00C90358" w:rsidRPr="006B390A" w:rsidRDefault="00F73097" w:rsidP="00C90358">
      <w:pPr>
        <w:pStyle w:val="ECHRParaQuote"/>
      </w:pPr>
      <w:r w:rsidRPr="006B390A">
        <w:t>„</w:t>
      </w:r>
      <w:r w:rsidR="00C90358" w:rsidRPr="006B390A">
        <w:t>6</w:t>
      </w:r>
      <w:r w:rsidRPr="006B390A">
        <w:t>.</w:t>
      </w:r>
      <w:r w:rsidR="00C90358" w:rsidRPr="006B390A">
        <w:t xml:space="preserve">3.  Taigi, atsižvelgiant į &lt;...&gt; tarptautinį teisinį ir istorinį kontekstą, </w:t>
      </w:r>
      <w:r w:rsidR="00C90358" w:rsidRPr="006B390A">
        <w:rPr>
          <w:i/>
        </w:rPr>
        <w:t>inter alia</w:t>
      </w:r>
      <w:r w:rsidR="00C90358" w:rsidRPr="006B390A">
        <w:t xml:space="preserve"> &lt;...&gt; SSRS totalitarinio komunistinio režimo ideologiją, kuria grįstas ištisų žmonių grupių naikinimas, SSRS represijų prieš Lietuvos Respublikos gyventojus mastą, kuris buvo tikslingos politikos naikinti Lietuvos pilietinės tautos pagrindą ir traktuoti lietuvius kaip „nepatikimą“ tautą dalis, darytina išvada, kad tam tikru laikotarpiu (1941 m. pradedant masinius lietuvių trėmimus į Sovietų Sąjungą ir vykdant sulaikytų asmenų neteismines egzekucijas, 1944–1953</w:t>
      </w:r>
      <w:r w:rsidRPr="006B390A">
        <w:t> </w:t>
      </w:r>
      <w:r w:rsidR="00C90358" w:rsidRPr="006B390A">
        <w:t>m. vykdant masines represijas vykstant partizaniniam karui prieš Lietuvos Respublikos okupaciją) sovietinio okupacinio režimo nusikaltimai, įrodžius specialaus tikslo visiškai ar iš dalies sunaikinti bet kurią nacionalinę, etninę, rasinę ar religinę grupę buvimą, galėtų būti vertinami kaip genocidas, apibrėžiamas pagal visuotinai pripažintas tarptautinės teisės normas (</w:t>
      </w:r>
      <w:r w:rsidR="00C90358" w:rsidRPr="006B390A">
        <w:rPr>
          <w:i/>
        </w:rPr>
        <w:t>inter alia</w:t>
      </w:r>
      <w:r w:rsidR="00C90358" w:rsidRPr="006B390A">
        <w:t xml:space="preserve"> Konvenciją prieš genocidą).</w:t>
      </w:r>
      <w:r w:rsidRPr="006B390A">
        <w:t>“</w:t>
      </w:r>
    </w:p>
    <w:p w:rsidR="00C90358" w:rsidRPr="006B390A" w:rsidRDefault="00F73097" w:rsidP="00C90358">
      <w:pPr>
        <w:pStyle w:val="ECHRParaQuote"/>
      </w:pPr>
      <w:r w:rsidRPr="006B390A">
        <w:t>„</w:t>
      </w:r>
      <w:r w:rsidR="00C90358" w:rsidRPr="006B390A">
        <w:t>7.3.  &lt;...&gt; [A]tsižvelgiant į tarptautinį teisinį ir istorinį kontekstą, pažymėtina, kad kvalifikuojant veiksmus, atliktus prieš pasipriešinimo sovietinei okupacijai dalyvius kaip politinę grupę, turi būti atsižvelgiama į šios grupės reikšmingumą visai atitinkamai nacionalinei grupei (lietuvių tautai), kuri patenka į genocido apibrėžimą pagal visuotinai pripažintas tarptautinės teisės normas.</w:t>
      </w:r>
    </w:p>
    <w:p w:rsidR="00C90358" w:rsidRPr="006B390A" w:rsidRDefault="00C90358" w:rsidP="00C90358">
      <w:pPr>
        <w:pStyle w:val="ECHRParaQuote"/>
      </w:pPr>
      <w:r w:rsidRPr="006B390A">
        <w:t xml:space="preserve">Minėta, kad, atsižvelgiant į visuotinai pripažintas tarptautinės teisės normas, genocidu galėtų būti laikomi tokie tam tikru laikotarpiu įvykdyti veiksmai prieš tam tikras Lietuvos Respublikos gyventojų politines ir socialines grupes, kuriais – jeigu būtų įrodyta – siekta sunaikinti šias grupes kaip tokią reikšmingą lietuvių tautos dalį, kurios sunaikinimas turėjo įtakos visos lietuvių tautos išlikimui. Minėta ir tai, kad jei toks siekis nebūtų įrodytas, tai savaime neturėtų reikšti, kad asmuo už atliktus veiksmus prieš Lietuvos gyventojus (pvz., jų žudymą, kankinimą, trėmimą, prievartinį ėmimą į okupuojančios valstybės ginkluotąsias pajėgas, persekiojimą dėl politinių, nacionalinių ar religinių motyvų) nėra baustinas pagal visuotinai pripažintas tarptautinės teisės normas ir Lietuvos Respublikos įstatymus; atsižvelgiant į konkrečias aplinkybes, turi būti vertinama, ar šiuose veiksmuose taip pat nėra tam tikrų nusikaltimų žmoniškumui ar karo nusikaltimų sudėties. Kiek tai susiję su Lietuvos Respublikos ginkluoto pasipriešinimo sovietinei okupacijai dalyviais (partizanais), taip pat turėtų būti atsižvelgiama į tai, kad Sovietų Sąjunga, nepaisydama visuotinai pripažintų tarptautinės teisės normų, nepripažino jiems kombatanto ir karo belaisvio statuso, nesuteikė atitinkamų pagal tokį statusą priklausančių tarptautinių teisinių garantijų; iš represinių SSRS vidaus reikalų ir saugumo struktūrų dokumentus tyrusių istorikų išvadų matyti, kad šios struktūros vykdė tikslingą „banditų“, „teroristų“, „buržuazinių nacionalistų“, kuriems priskyrė ir Lietuvos partizanus, naikinimo politiką, </w:t>
      </w:r>
      <w:r w:rsidRPr="006B390A">
        <w:rPr>
          <w:i/>
        </w:rPr>
        <w:t>inter alia</w:t>
      </w:r>
      <w:r w:rsidRPr="006B390A">
        <w:t xml:space="preserve"> buvo įsteigti ir veikė specialūs „naikintojų“ būriai kovai su Lietuvos partizanais ir jų rėmėjais.</w:t>
      </w:r>
      <w:r w:rsidR="00F73097" w:rsidRPr="006B390A">
        <w:t>“</w:t>
      </w:r>
    </w:p>
    <w:p w:rsidR="00C90358" w:rsidRPr="006B390A" w:rsidRDefault="00C90358" w:rsidP="00C90358">
      <w:pPr>
        <w:pStyle w:val="ECHRHeading2"/>
      </w:pPr>
      <w:r w:rsidRPr="006B390A">
        <w:t>B.  Po EŽTT 2015 m. spalio 20 d. sprendimo nacionaliniame teisme atnaujinta Vasiliausko byla</w:t>
      </w:r>
    </w:p>
    <w:bookmarkStart w:id="36" w:name="F_Crim_Proc_Reopened_VytVas_First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60</w:t>
      </w:r>
      <w:r w:rsidRPr="006B390A">
        <w:fldChar w:fldCharType="end"/>
      </w:r>
      <w:bookmarkEnd w:id="36"/>
      <w:r w:rsidRPr="006B390A">
        <w:t>.  V. Vasiliauskas mirė 2015 m. lapkričio 7 d., praėjus dviem savaitėms po to, kai EŽTT Didžioji kolegija konstatavo jo byloje padarytą Konvencijos 7 straipsnio pažeidimą.</w:t>
      </w:r>
    </w:p>
    <w:bookmarkStart w:id="37" w:name="F_Crim_Proc_Reopened_VytVas_Second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61</w:t>
      </w:r>
      <w:r w:rsidRPr="006B390A">
        <w:fldChar w:fldCharType="end"/>
      </w:r>
      <w:bookmarkEnd w:id="37"/>
      <w:r w:rsidRPr="006B390A">
        <w:t>.  Remiantis V. Vasiliausko teisių perėmėjų, tai yra jo sutuoktinės ir jo dukters</w:t>
      </w:r>
      <w:r w:rsidR="00774400" w:rsidRPr="006B390A">
        <w:t>,</w:t>
      </w:r>
      <w:r w:rsidRPr="006B390A">
        <w:t xml:space="preserve"> prašymu ir atsižvelgiant į EŽTT sprendimą, </w:t>
      </w:r>
      <w:r w:rsidR="009149E5">
        <w:t xml:space="preserve">Lietuvos </w:t>
      </w:r>
      <w:r w:rsidRPr="006B390A">
        <w:t>Aukščiausiojo Teismo 2016 m. gegužės 5 d. nutartimi jo baudžiamoji byla buvo atnaujinta.</w:t>
      </w:r>
    </w:p>
    <w:bookmarkStart w:id="38" w:name="F_Crim_Proc_Reopened_VytVas_Third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62</w:t>
      </w:r>
      <w:r w:rsidRPr="006B390A">
        <w:fldChar w:fldCharType="end"/>
      </w:r>
      <w:bookmarkEnd w:id="38"/>
      <w:r w:rsidRPr="006B390A">
        <w:t xml:space="preserve">.  Galutinėje 2016 m. spalio 27 d. nutartyje </w:t>
      </w:r>
      <w:r w:rsidR="009149E5">
        <w:t xml:space="preserve">Lietuvos </w:t>
      </w:r>
      <w:r w:rsidRPr="006B390A">
        <w:t xml:space="preserve">Aukščiausiojo Teismo plenarinė sesija (penkiolika teisėjų) pabrėžė, kad ir Konstitucinio Teismo 2014 m. kovo 18 d. nutarime, ir </w:t>
      </w:r>
      <w:r w:rsidR="009149E5">
        <w:t xml:space="preserve">Lietuvos </w:t>
      </w:r>
      <w:r w:rsidRPr="006B390A">
        <w:t xml:space="preserve">Aukščiausiojo Teismo 2016 m. balandžio 12 d. nutartyje (tai yra šio pareiškėjo S. Drėlingo byloje, žr. </w:t>
      </w:r>
      <w:r w:rsidR="00774400" w:rsidRPr="006B390A">
        <w:t xml:space="preserve">šio sprendimo </w:t>
      </w:r>
      <w:r w:rsidRPr="006B390A">
        <w:fldChar w:fldCharType="begin"/>
      </w:r>
      <w:r w:rsidRPr="006B390A">
        <w:instrText xml:space="preserve"> REF F_SC_FirstPara_12April2016 \h  \* MERGEFORMAT </w:instrText>
      </w:r>
      <w:r w:rsidRPr="006B390A">
        <w:fldChar w:fldCharType="separate"/>
      </w:r>
      <w:r w:rsidR="005A7621">
        <w:t>46</w:t>
      </w:r>
      <w:r w:rsidRPr="006B390A">
        <w:fldChar w:fldCharType="end"/>
      </w:r>
      <w:r w:rsidR="00E2013F">
        <w:t>–</w:t>
      </w:r>
      <w:r w:rsidRPr="006B390A">
        <w:fldChar w:fldCharType="begin"/>
      </w:r>
      <w:r w:rsidRPr="006B390A">
        <w:instrText xml:space="preserve"> REF F_SC_On_Apps_Guilt_4_Genocide_Last_Para \h  \* MERGEFORMAT </w:instrText>
      </w:r>
      <w:r w:rsidRPr="006B390A">
        <w:fldChar w:fldCharType="separate"/>
      </w:r>
      <w:r w:rsidR="005A7621">
        <w:t>56</w:t>
      </w:r>
      <w:r w:rsidRPr="006B390A">
        <w:fldChar w:fldCharType="end"/>
      </w:r>
      <w:r w:rsidRPr="006B390A">
        <w:t> punktus) jau pateikt</w:t>
      </w:r>
      <w:r w:rsidR="00774400" w:rsidRPr="006B390A">
        <w:t>i</w:t>
      </w:r>
      <w:r w:rsidRPr="006B390A">
        <w:t xml:space="preserve"> išsamūs paaiškinimai apie sovietų represijų, nukreiptų prieš Lietuvos partizanus, pobūdį ir atsakyta į klausimą, kodėl Lietuvos partizanai, jų ryšininkai ir rėmėjai buvo reikšminga </w:t>
      </w:r>
      <w:r w:rsidR="00E53021">
        <w:t>l</w:t>
      </w:r>
      <w:r w:rsidRPr="006B390A">
        <w:t>ietuv</w:t>
      </w:r>
      <w:r w:rsidR="00E53021">
        <w:t>ių</w:t>
      </w:r>
      <w:r w:rsidRPr="006B390A">
        <w:t xml:space="preserve"> tautos</w:t>
      </w:r>
      <w:r w:rsidR="00774400" w:rsidRPr="006B390A">
        <w:t>,</w:t>
      </w:r>
      <w:r w:rsidRPr="006B390A">
        <w:t xml:space="preserve"> kaip nacionalinės ir etninės grupės, dalis, tai yra grupė, saugoma remiantis Konvencijos </w:t>
      </w:r>
      <w:r w:rsidR="00774400" w:rsidRPr="006B390A">
        <w:t xml:space="preserve">prieš </w:t>
      </w:r>
      <w:r w:rsidRPr="006B390A">
        <w:t>genocid</w:t>
      </w:r>
      <w:r w:rsidR="00774400" w:rsidRPr="006B390A">
        <w:t>ą</w:t>
      </w:r>
      <w:r w:rsidRPr="006B390A">
        <w:t xml:space="preserve"> II straipsniu. Šių teismų sprendimų argumentai leido daryti išvadą, kad partizanų naikinimas gali būti laikomas genocidu ir remiantis Baudžiamojo kodekso 99 straipsniu, ir tarptautine teise.</w:t>
      </w:r>
    </w:p>
    <w:bookmarkStart w:id="39" w:name="F_Crim_Proc_Reopened_VytVas_Fourth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63</w:t>
      </w:r>
      <w:r w:rsidRPr="006B390A">
        <w:fldChar w:fldCharType="end"/>
      </w:r>
      <w:bookmarkEnd w:id="39"/>
      <w:r w:rsidRPr="006B390A">
        <w:t>.  </w:t>
      </w:r>
      <w:r w:rsidR="009149E5">
        <w:t xml:space="preserve">Lietuvos </w:t>
      </w:r>
      <w:r w:rsidRPr="006B390A">
        <w:t>Aukščiausiojo Teismo vertinimu, nors EŽTT Didžioji kolegija ir išreiškė abejonių dėl galimybių traktuoti partizanus kaip saugomos nacionalinės, etninės grupės dalį (</w:t>
      </w:r>
      <w:r w:rsidR="002D6DA5">
        <w:t xml:space="preserve">Lietuvos </w:t>
      </w:r>
      <w:r w:rsidRPr="006B390A">
        <w:t xml:space="preserve">Aukščiausiasis Teismas rėmėsi EŽTT sprendimo </w:t>
      </w:r>
      <w:r w:rsidR="00737F43">
        <w:t xml:space="preserve">byloje </w:t>
      </w:r>
      <w:r w:rsidRPr="006B390A">
        <w:rPr>
          <w:i/>
        </w:rPr>
        <w:t>Vasiliauskas prieš Lietuvą</w:t>
      </w:r>
      <w:r w:rsidRPr="006B390A">
        <w:t xml:space="preserve"> 179 ir 181</w:t>
      </w:r>
      <w:r w:rsidR="00E2013F">
        <w:t>–</w:t>
      </w:r>
      <w:r w:rsidRPr="006B390A">
        <w:t>185 punktais), rem</w:t>
      </w:r>
      <w:r w:rsidR="00737F43">
        <w:t>damasis</w:t>
      </w:r>
      <w:r w:rsidRPr="006B390A">
        <w:t xml:space="preserve"> Didžiosios kolegijos argumentais, </w:t>
      </w:r>
      <w:r w:rsidR="00737F43">
        <w:t xml:space="preserve">Lietuvos </w:t>
      </w:r>
      <w:r w:rsidRPr="006B390A">
        <w:t>Aukščiausi</w:t>
      </w:r>
      <w:r w:rsidR="00737F43">
        <w:t>asis</w:t>
      </w:r>
      <w:r w:rsidRPr="006B390A">
        <w:t xml:space="preserve"> Teism</w:t>
      </w:r>
      <w:r w:rsidR="00737F43">
        <w:t>as  konstatavo</w:t>
      </w:r>
      <w:r w:rsidRPr="006B390A">
        <w:t>,</w:t>
      </w:r>
      <w:r w:rsidR="00737F43">
        <w:t xml:space="preserve"> kad</w:t>
      </w:r>
      <w:r w:rsidRPr="006B390A">
        <w:t xml:space="preserve"> šias abejones pirmiausia lėmė </w:t>
      </w:r>
      <w:r w:rsidR="00051887" w:rsidRPr="006B390A">
        <w:t>tai</w:t>
      </w:r>
      <w:r w:rsidRPr="006B390A">
        <w:t>, jog Lietuvos Respublikos teismai V. Vasiliausko byloje nepateikė platesnio istorinio ar faktinio pagrindimo, kaip Lietuvos partizanai atstovavo lietuvių tautai, ir nepaaiškino partizanų vaidmens (</w:t>
      </w:r>
      <w:r w:rsidR="00051887" w:rsidRPr="006B390A">
        <w:t>„</w:t>
      </w:r>
      <w:r w:rsidRPr="006B390A">
        <w:t>ypatingos partizanų reikšmės</w:t>
      </w:r>
      <w:r w:rsidR="00051887" w:rsidRPr="006B390A">
        <w:t>“</w:t>
      </w:r>
      <w:r w:rsidRPr="006B390A">
        <w:t>) „nacionalinės“ grupės atžvilgiu.</w:t>
      </w:r>
    </w:p>
    <w:bookmarkStart w:id="40" w:name="F_Crim_Proc_Reopened_VytVas_Fifth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64</w:t>
      </w:r>
      <w:r w:rsidRPr="006B390A">
        <w:fldChar w:fldCharType="end"/>
      </w:r>
      <w:bookmarkEnd w:id="40"/>
      <w:r w:rsidRPr="006B390A">
        <w:t xml:space="preserve">.   </w:t>
      </w:r>
      <w:r w:rsidR="008E1698">
        <w:t xml:space="preserve">Dėl </w:t>
      </w:r>
      <w:r w:rsidRPr="006B390A">
        <w:t>V. Vasiliausko nuteisim</w:t>
      </w:r>
      <w:r w:rsidR="008E1698">
        <w:t>o</w:t>
      </w:r>
      <w:r w:rsidRPr="006B390A">
        <w:t xml:space="preserve"> už genocidą</w:t>
      </w:r>
      <w:r w:rsidR="008E1698" w:rsidRPr="008E1698">
        <w:t xml:space="preserve"> </w:t>
      </w:r>
      <w:r w:rsidR="008E1698">
        <w:t xml:space="preserve">Lietuvos </w:t>
      </w:r>
      <w:r w:rsidR="008E1698" w:rsidRPr="006B390A">
        <w:t>Aukščiausiasis Teismas</w:t>
      </w:r>
      <w:r w:rsidRPr="006B390A">
        <w:t xml:space="preserve">, atsižvelgdamas į bylos procesinių dokumentų turinį ir apeliacinės bei kasacinės instancijos teismų sprendimus, pripažino, kad V. Vasiliauskas </w:t>
      </w:r>
      <w:r w:rsidR="00051887" w:rsidRPr="006B390A">
        <w:t>„</w:t>
      </w:r>
      <w:r w:rsidRPr="006B390A">
        <w:t>buvo retrospektyviai kaltinamas ir nuteistas už Lietuvos gyventojų dalies, priklausiusios būtent atskirai politinei grupei, genocidą</w:t>
      </w:r>
      <w:r w:rsidR="00051887" w:rsidRPr="006B390A">
        <w:t>“</w:t>
      </w:r>
      <w:r w:rsidRPr="006B390A">
        <w:t xml:space="preserve">. </w:t>
      </w:r>
      <w:r w:rsidR="009149E5">
        <w:t xml:space="preserve">Lietuvos </w:t>
      </w:r>
      <w:r w:rsidRPr="006B390A">
        <w:t xml:space="preserve">Aukščiausiasis Teismas taip pat pabrėžė, kad nors </w:t>
      </w:r>
      <w:r w:rsidR="00EC651F">
        <w:t>a</w:t>
      </w:r>
      <w:r w:rsidRPr="006B390A">
        <w:t>peliacin</w:t>
      </w:r>
      <w:r w:rsidR="00EC651F">
        <w:t>ės</w:t>
      </w:r>
      <w:r w:rsidRPr="006B390A">
        <w:t xml:space="preserve"> </w:t>
      </w:r>
      <w:r w:rsidR="00EC651F">
        <w:t xml:space="preserve">instancijos </w:t>
      </w:r>
      <w:r w:rsidRPr="006B390A">
        <w:t xml:space="preserve">teismas, pripažindamas V. Vasiliauską kaltu, ir konstatavo, kad Lietuvos partizanų priskyrimas konkrečiai „politinei“ grupei </w:t>
      </w:r>
      <w:r w:rsidR="00051887" w:rsidRPr="006B390A">
        <w:t>„</w:t>
      </w:r>
      <w:r w:rsidRPr="006B390A">
        <w:t>iš esmės yra tik sąlyginis ir nevisiškai tikslus</w:t>
      </w:r>
      <w:r w:rsidR="00051887" w:rsidRPr="006B390A">
        <w:t>“</w:t>
      </w:r>
      <w:r w:rsidRPr="006B390A">
        <w:t xml:space="preserve"> ir kad </w:t>
      </w:r>
      <w:r w:rsidR="00051887" w:rsidRPr="006B390A">
        <w:t>„</w:t>
      </w:r>
      <w:r w:rsidRPr="006B390A">
        <w:t>šios grupės nariai kartu buvo ir lietuvių tautos, nacionalinės grupės, atstovai</w:t>
      </w:r>
      <w:r w:rsidR="00051887" w:rsidRPr="006B390A">
        <w:t>“</w:t>
      </w:r>
      <w:r w:rsidRPr="006B390A">
        <w:t xml:space="preserve"> (žr. </w:t>
      </w:r>
      <w:r w:rsidRPr="006B390A">
        <w:rPr>
          <w:i/>
        </w:rPr>
        <w:t>Vasiliauskas prieš Lietuvą</w:t>
      </w:r>
      <w:r w:rsidRPr="006B390A">
        <w:t xml:space="preserve">, </w:t>
      </w:r>
      <w:r w:rsidR="00B9233C">
        <w:t>minė</w:t>
      </w:r>
      <w:r w:rsidR="00051887" w:rsidRPr="006B390A">
        <w:t xml:space="preserve">ta pirmiau, </w:t>
      </w:r>
      <w:r w:rsidRPr="006B390A">
        <w:t>36</w:t>
      </w:r>
      <w:r w:rsidR="00051887" w:rsidRPr="006B390A">
        <w:t> p</w:t>
      </w:r>
      <w:r w:rsidR="00BC0AD5">
        <w:t>unktas</w:t>
      </w:r>
      <w:r w:rsidRPr="006B390A">
        <w:t>), šios vos kelių sakinių apimties argumentacijos akivaizdžiai nepakako išvadai, kad V.</w:t>
      </w:r>
      <w:r w:rsidR="00051887" w:rsidRPr="006B390A">
        <w:t> </w:t>
      </w:r>
      <w:r w:rsidRPr="006B390A">
        <w:t>Vasiliauskas buvo kaltinamas ir nuteistas būtent pagal tokį kaltinimą (tai yra kaltinimą nacionalinės grupės genocid</w:t>
      </w:r>
      <w:r w:rsidR="00E2013F">
        <w:t>u</w:t>
      </w:r>
      <w:r w:rsidRPr="006B390A">
        <w:t xml:space="preserve">) ir kad proceso metu jam buvo sudarytos sąlygos žinoti tokio kaltinimo pobūdį ir veiksmingai nuo jo gintis. </w:t>
      </w:r>
      <w:r w:rsidR="00EC651F">
        <w:t xml:space="preserve">Lietuvos </w:t>
      </w:r>
      <w:r w:rsidRPr="006B390A">
        <w:t>Aukščiausiasis Teismas pripažino, kad tuo metu taip pat nebuvo išaiškinta ypatinga partizanų reikšmė nacionalinei ir (arba) etninei grupei.</w:t>
      </w:r>
    </w:p>
    <w:bookmarkStart w:id="41" w:name="F_Crim_Proc_Reopened_VytVas_Last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65</w:t>
      </w:r>
      <w:r w:rsidRPr="006B390A">
        <w:fldChar w:fldCharType="end"/>
      </w:r>
      <w:bookmarkEnd w:id="41"/>
      <w:r w:rsidRPr="006B390A">
        <w:t xml:space="preserve">.  Taigi </w:t>
      </w:r>
      <w:r w:rsidR="009149E5">
        <w:t xml:space="preserve">Lietuvos </w:t>
      </w:r>
      <w:r w:rsidRPr="006B390A">
        <w:t xml:space="preserve">Aukščiausiasis Teismas konstatavo, kad V. Vasiliausko nuteisimas už Lietuvos partizanų genocidą pažeidė Konvencijos 7 straipsnį ir Konstitucijos 31 straipsnio 4 dalį, kurioje teigiama, kad bausmė gali būti skiriama ar taikoma tik remiantis įstatymu. Šis pažeidimas galėjo būti ištaisytas tik pakeitus kaltinimą, tačiau tai buvo neįmanoma V. Vasiliauskui mirus. Dėl šių priežasčių V. Vasiliausko byloje teismų priimti sprendimai, kuriais jis buvo pripažintas kaltu </w:t>
      </w:r>
      <w:r w:rsidR="00051887" w:rsidRPr="006B390A">
        <w:t xml:space="preserve">dėl </w:t>
      </w:r>
      <w:r w:rsidRPr="006B390A">
        <w:t>genocid</w:t>
      </w:r>
      <w:r w:rsidR="00051887" w:rsidRPr="006B390A">
        <w:t>o</w:t>
      </w:r>
      <w:r w:rsidRPr="006B390A">
        <w:t>, turėjo būti panaikinti, o baudžiamasi</w:t>
      </w:r>
      <w:r w:rsidR="00135A06">
        <w:t>s</w:t>
      </w:r>
      <w:r w:rsidRPr="006B390A">
        <w:t xml:space="preserve"> procesas nutrauktas.</w:t>
      </w:r>
    </w:p>
    <w:p w:rsidR="00C90358" w:rsidRPr="006B390A" w:rsidRDefault="00C90358" w:rsidP="00C90358">
      <w:pPr>
        <w:pStyle w:val="ECHRHeading2"/>
      </w:pPr>
      <w:r w:rsidRPr="006B390A">
        <w:t>C.  M.</w:t>
      </w:r>
      <w:r w:rsidR="00E2013F">
        <w:t> </w:t>
      </w:r>
      <w:r w:rsidRPr="006B390A">
        <w:t>M. baudžiamoji byla dėl genocido</w:t>
      </w:r>
    </w:p>
    <w:bookmarkStart w:id="42" w:name="F_Crim_Proc_MM_First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66</w:t>
      </w:r>
      <w:r w:rsidRPr="006B390A">
        <w:fldChar w:fldCharType="end"/>
      </w:r>
      <w:bookmarkEnd w:id="42"/>
      <w:r w:rsidRPr="006B390A">
        <w:t xml:space="preserve">.  2016 m. vasario 25 d. </w:t>
      </w:r>
      <w:r w:rsidR="00135A06">
        <w:t xml:space="preserve">Lietuvos </w:t>
      </w:r>
      <w:r w:rsidRPr="006B390A">
        <w:t>Aukščiausiasis Teismas priėmė nutartį baudžiamojoje byloje Nr. 2K-5-895/2016. Byla buvo susijusi su M.</w:t>
      </w:r>
      <w:r w:rsidR="00E2013F">
        <w:t> </w:t>
      </w:r>
      <w:r w:rsidRPr="006B390A">
        <w:t xml:space="preserve">M. baudžiamąja atsakomybe už genocido veiksmus, vykdytus 1965 m., kai jis, būdamas represinės struktūros, kurios duomenys neskelbtini, jaunesniuoju leitenantu, dalyvavo Lietuvos partizano A. K. sulaikymo operacijoje. </w:t>
      </w:r>
      <w:r w:rsidR="00E2013F">
        <w:t>Per tą</w:t>
      </w:r>
      <w:r w:rsidRPr="006B390A">
        <w:t xml:space="preserve"> operacij</w:t>
      </w:r>
      <w:r w:rsidR="00E2013F">
        <w:t>ą</w:t>
      </w:r>
      <w:r w:rsidRPr="006B390A">
        <w:t>, kad išvengtų sulaikymo, partizanas nusišovė.</w:t>
      </w:r>
    </w:p>
    <w:bookmarkStart w:id="43" w:name="F_Crim_Proc_MM_Second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67</w:t>
      </w:r>
      <w:r w:rsidRPr="006B390A">
        <w:fldChar w:fldCharType="end"/>
      </w:r>
      <w:bookmarkEnd w:id="43"/>
      <w:r w:rsidRPr="006B390A">
        <w:t>.  </w:t>
      </w:r>
      <w:r w:rsidR="009149E5">
        <w:t xml:space="preserve">Lietuvos </w:t>
      </w:r>
      <w:r w:rsidRPr="006B390A">
        <w:t xml:space="preserve">Aukščiausiasis Teismas rėmėsi tiek Konstitucinio Teismo 2014 m. kovo 18 d. nutarimu, tiek EŽTT sprendimu </w:t>
      </w:r>
      <w:r w:rsidR="008145BD">
        <w:t xml:space="preserve">byloje </w:t>
      </w:r>
      <w:r w:rsidRPr="006B390A">
        <w:rPr>
          <w:i/>
        </w:rPr>
        <w:t>Vasiliauskas prieš Lietuvą</w:t>
      </w:r>
      <w:r w:rsidRPr="006B390A">
        <w:t xml:space="preserve"> (</w:t>
      </w:r>
      <w:r w:rsidR="00B9233C">
        <w:t>minėta</w:t>
      </w:r>
      <w:r w:rsidRPr="006B390A">
        <w:t xml:space="preserve"> pirmiau). </w:t>
      </w:r>
      <w:r w:rsidR="00DF35DD">
        <w:t xml:space="preserve">Lietuvos </w:t>
      </w:r>
      <w:r w:rsidRPr="006B390A">
        <w:t>Aukščiausiojo Teismo vertinimu, vien tai, jog A.</w:t>
      </w:r>
      <w:r w:rsidR="00560AA4" w:rsidRPr="006B390A">
        <w:t> </w:t>
      </w:r>
      <w:r w:rsidRPr="006B390A">
        <w:t>K. buvo sulaikomas 1965 m., nepaneigia jo kaip partizano statuso, kartu savaime nepaneigia ir to, kad šis sulaikymas galėjo būti susijęs ir su A.</w:t>
      </w:r>
      <w:r w:rsidR="00560AA4" w:rsidRPr="006B390A">
        <w:t> </w:t>
      </w:r>
      <w:r w:rsidRPr="006B390A">
        <w:t>K. kaip partizano veikla. Tai patvirtina ir aplinkybė, kad A.</w:t>
      </w:r>
      <w:r w:rsidR="00560AA4" w:rsidRPr="006B390A">
        <w:t> </w:t>
      </w:r>
      <w:r w:rsidRPr="006B390A">
        <w:t>K. buvo kaltinamas tėvynės išdavimu ir dalyvavimu antitarybinėje organizacijoje.</w:t>
      </w:r>
    </w:p>
    <w:bookmarkStart w:id="44" w:name="F_Crim_Proc_MM_Third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68</w:t>
      </w:r>
      <w:r w:rsidRPr="006B390A">
        <w:fldChar w:fldCharType="end"/>
      </w:r>
      <w:bookmarkEnd w:id="44"/>
      <w:r w:rsidRPr="006B390A">
        <w:t xml:space="preserve">.  Atitinkamai </w:t>
      </w:r>
      <w:r w:rsidR="009149E5">
        <w:t xml:space="preserve">Lietuvos </w:t>
      </w:r>
      <w:r w:rsidRPr="006B390A">
        <w:t>Aukščiausiasis Teismas pažymėjo, kad pats savaime M.</w:t>
      </w:r>
      <w:r w:rsidR="00560AA4" w:rsidRPr="006B390A">
        <w:t> </w:t>
      </w:r>
      <w:r w:rsidRPr="006B390A">
        <w:t>M. dalyvavimo sulaikant A. K.</w:t>
      </w:r>
      <w:r w:rsidR="00560AA4" w:rsidRPr="006B390A">
        <w:t> </w:t>
      </w:r>
      <w:r w:rsidRPr="006B390A">
        <w:t xml:space="preserve">faktas nereiškė, kad jo veiksmai atitiko BK 99 straipsnyje įtvirtinto genocido nusikaltimo požymius. Buvo būtina nustatyti, ar </w:t>
      </w:r>
      <w:r w:rsidR="00DF35DD" w:rsidRPr="006B390A">
        <w:t>M. </w:t>
      </w:r>
      <w:r w:rsidR="00DF35DD">
        <w:t>M.</w:t>
      </w:r>
      <w:r w:rsidRPr="006B390A">
        <w:t xml:space="preserve"> suvokė, jog dalyvauja sulaikant partizaną, kaip pasipriešinimo sovietų okupacijai ir okupaciniam režimui narį, ir ar norėjo taip veikti</w:t>
      </w:r>
      <w:r w:rsidR="00560AA4" w:rsidRPr="006B390A">
        <w:t>.</w:t>
      </w:r>
    </w:p>
    <w:bookmarkStart w:id="45" w:name="F_Crim_Proc_MM_Fourth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69</w:t>
      </w:r>
      <w:r w:rsidRPr="006B390A">
        <w:fldChar w:fldCharType="end"/>
      </w:r>
      <w:bookmarkEnd w:id="45"/>
      <w:r w:rsidRPr="006B390A">
        <w:t xml:space="preserve">.  Vertindamas subjektyviuosius genocido požymius, </w:t>
      </w:r>
      <w:r w:rsidR="006208CE">
        <w:t xml:space="preserve">Lietuvos </w:t>
      </w:r>
      <w:r w:rsidRPr="006B390A">
        <w:t>Aukščiausiasis Teismas pažymėjo, kad žemesn</w:t>
      </w:r>
      <w:r w:rsidR="00E2013F">
        <w:t>iosio</w:t>
      </w:r>
      <w:r w:rsidRPr="006B390A">
        <w:t>s instancijos teisma</w:t>
      </w:r>
      <w:r w:rsidR="006208CE">
        <w:t>i</w:t>
      </w:r>
      <w:r w:rsidRPr="006B390A">
        <w:t xml:space="preserve"> nustatė, kad: 1) iš vakaro M.</w:t>
      </w:r>
      <w:r w:rsidR="00E109F7" w:rsidRPr="006B390A">
        <w:t> </w:t>
      </w:r>
      <w:r w:rsidRPr="006B390A">
        <w:t xml:space="preserve">M. jo tiesioginis viršininkas pranešė, jog kitą dieną jis turės dalyvauti kratoje, tačiau to nedetalizavo; 2) tik nuvykus į rajoną, M. M. ir kitus asmenis M. M. nepažįstamas tardytojas informavo, kad krata bus daroma </w:t>
      </w:r>
      <w:r w:rsidR="00757695">
        <w:t>siekiant</w:t>
      </w:r>
      <w:r w:rsidRPr="006B390A">
        <w:t xml:space="preserve"> surasti ir suimti ieškomą „ginkluotą nelegalą“ A.</w:t>
      </w:r>
      <w:r w:rsidR="00E109F7" w:rsidRPr="006B390A">
        <w:t> </w:t>
      </w:r>
      <w:r w:rsidRPr="006B390A">
        <w:t>K., kad jam iškelta baudžiamoji byla; 3) M.</w:t>
      </w:r>
      <w:r w:rsidR="00E109F7" w:rsidRPr="006B390A">
        <w:t> </w:t>
      </w:r>
      <w:r w:rsidRPr="006B390A">
        <w:t>M. nežinojo, dėl kokių nusikaltimų A.</w:t>
      </w:r>
      <w:r w:rsidR="00E109F7" w:rsidRPr="006B390A">
        <w:t> </w:t>
      </w:r>
      <w:r w:rsidRPr="006B390A">
        <w:t>K. buvo iškelta baudžiamoji byla; 4) M.</w:t>
      </w:r>
      <w:r w:rsidR="00E109F7" w:rsidRPr="006B390A">
        <w:t> </w:t>
      </w:r>
      <w:r w:rsidRPr="006B390A">
        <w:t>M. jokių saugumo struktūrose turėtų dokumentų, susijusių su A.</w:t>
      </w:r>
      <w:r w:rsidR="00E109F7" w:rsidRPr="006B390A">
        <w:t> </w:t>
      </w:r>
      <w:r w:rsidRPr="006B390A">
        <w:t>K. ar jo veikla, nebuvo matęs ir su jais nebuvo susipažinęs; 5) M.</w:t>
      </w:r>
      <w:r w:rsidR="00E109F7" w:rsidRPr="006B390A">
        <w:t> </w:t>
      </w:r>
      <w:r w:rsidRPr="006B390A">
        <w:t>M. į [saugumo struktūras] buvo paskirtas atlikti praktikos, dvejiems metams išėjo rašyti diplominio darbo ir grįžo prieš mėnesį iki kratos. Nebuvo duomenų, jog M.</w:t>
      </w:r>
      <w:r w:rsidR="00E109F7" w:rsidRPr="006B390A">
        <w:t> </w:t>
      </w:r>
      <w:r w:rsidRPr="006B390A">
        <w:t xml:space="preserve">M. iki nagrinėjamo įvykio būtų atlikęs kokius nors procesinius veiksmus ar rinkęs </w:t>
      </w:r>
      <w:r w:rsidR="00757695">
        <w:t xml:space="preserve">operatyvinę medžiagą </w:t>
      </w:r>
      <w:r w:rsidRPr="006B390A">
        <w:t xml:space="preserve">ar susipažinęs su jau surinkta KGB turėta operatyvine medžiaga </w:t>
      </w:r>
      <w:r w:rsidR="00757695">
        <w:t>apie</w:t>
      </w:r>
      <w:r w:rsidR="00757695" w:rsidRPr="006B390A">
        <w:t xml:space="preserve"> </w:t>
      </w:r>
      <w:r w:rsidRPr="006B390A">
        <w:t>A.</w:t>
      </w:r>
      <w:r w:rsidR="00E109F7" w:rsidRPr="006B390A">
        <w:t> </w:t>
      </w:r>
      <w:r w:rsidRPr="006B390A">
        <w:t>K. Taip pat nebuvo duomenų, kad M.</w:t>
      </w:r>
      <w:r w:rsidR="00E109F7" w:rsidRPr="006B390A">
        <w:t> </w:t>
      </w:r>
      <w:r w:rsidRPr="006B390A">
        <w:t>M. kada nors būtų buvęs įvykio vietoje, kai buvo nužudytas ar nusižudė dar nors vienas Lietuvos partizanas.</w:t>
      </w:r>
    </w:p>
    <w:bookmarkStart w:id="46" w:name="F_Crim_Proc_MM_Fifth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70</w:t>
      </w:r>
      <w:r w:rsidRPr="006B390A">
        <w:fldChar w:fldCharType="end"/>
      </w:r>
      <w:bookmarkEnd w:id="46"/>
      <w:r w:rsidRPr="006B390A">
        <w:t>.  </w:t>
      </w:r>
      <w:r w:rsidR="00757695">
        <w:t>Atsižvelgęs į</w:t>
      </w:r>
      <w:r w:rsidR="00757695" w:rsidRPr="006B390A">
        <w:t xml:space="preserve"> </w:t>
      </w:r>
      <w:r w:rsidRPr="006B390A">
        <w:t xml:space="preserve">šias aplinkybes, </w:t>
      </w:r>
      <w:r w:rsidR="009149E5">
        <w:t>Lietuvos</w:t>
      </w:r>
      <w:r w:rsidR="009149E5" w:rsidRPr="006B390A">
        <w:t xml:space="preserve"> </w:t>
      </w:r>
      <w:r w:rsidRPr="006B390A">
        <w:t>Aukščiausiasis Teismas konstatavo, kad nebuvo pagrindo teigti, kad M.</w:t>
      </w:r>
      <w:r w:rsidR="00E109F7" w:rsidRPr="006B390A">
        <w:t> </w:t>
      </w:r>
      <w:r w:rsidRPr="006B390A">
        <w:t>M., atlikdamas minėtus veiksmus, suvokė, jog dalyvauja sulaikant būtent A.</w:t>
      </w:r>
      <w:r w:rsidR="00E109F7" w:rsidRPr="006B390A">
        <w:t> </w:t>
      </w:r>
      <w:r w:rsidRPr="006B390A">
        <w:t>K. kaip partizaną. Be to, iš baudžiamosios bylos medžiagos buvo matyti, kad M.</w:t>
      </w:r>
      <w:r w:rsidR="00E109F7" w:rsidRPr="006B390A">
        <w:t> </w:t>
      </w:r>
      <w:r w:rsidRPr="006B390A">
        <w:t>M. nebuvo tas asmuo, kuris organizavo A.</w:t>
      </w:r>
      <w:r w:rsidR="00DF5DB6" w:rsidRPr="006B390A">
        <w:t> </w:t>
      </w:r>
      <w:r w:rsidRPr="006B390A">
        <w:t>K. sulaikymo operacij</w:t>
      </w:r>
      <w:r w:rsidR="00757695">
        <w:t>ą ar j</w:t>
      </w:r>
      <w:r w:rsidRPr="006B390A">
        <w:t>ai</w:t>
      </w:r>
      <w:r w:rsidR="00757695" w:rsidRPr="00757695">
        <w:t xml:space="preserve"> </w:t>
      </w:r>
      <w:r w:rsidR="00757695" w:rsidRPr="006B390A">
        <w:t>vadovavo</w:t>
      </w:r>
      <w:r w:rsidRPr="006B390A">
        <w:t>. Taigi buvo padaryta išvada, kad nebuvo tiesioginės tyčios ir specialaus tikslo – BK 99 straipsnyje numatytų genocido nusikaltimo sudėties požymių.</w:t>
      </w:r>
    </w:p>
    <w:bookmarkStart w:id="47" w:name="F_Crim_Proc_MM_Last_Para"/>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71</w:t>
      </w:r>
      <w:r w:rsidRPr="006B390A">
        <w:fldChar w:fldCharType="end"/>
      </w:r>
      <w:bookmarkEnd w:id="47"/>
      <w:r w:rsidRPr="006B390A">
        <w:t>.  </w:t>
      </w:r>
      <w:r w:rsidR="009149E5">
        <w:t>Lietuvos</w:t>
      </w:r>
      <w:r w:rsidR="009149E5" w:rsidRPr="006B390A">
        <w:t xml:space="preserve"> </w:t>
      </w:r>
      <w:r w:rsidRPr="006B390A">
        <w:t xml:space="preserve">Aukščiausiasis Teismas </w:t>
      </w:r>
      <w:r w:rsidR="0057679B">
        <w:t>galiausiai</w:t>
      </w:r>
      <w:r w:rsidRPr="006B390A">
        <w:t xml:space="preserve"> pažymėjo, kad M.</w:t>
      </w:r>
      <w:r w:rsidR="00DF5DB6" w:rsidRPr="006B390A">
        <w:t> </w:t>
      </w:r>
      <w:r w:rsidRPr="006B390A">
        <w:t>M. buvo kaltinamas dalyvav</w:t>
      </w:r>
      <w:r w:rsidR="00757695">
        <w:t>ęs</w:t>
      </w:r>
      <w:r w:rsidRPr="006B390A">
        <w:t xml:space="preserve"> fiziškai sunaikinant A.</w:t>
      </w:r>
      <w:r w:rsidR="00DF5DB6" w:rsidRPr="006B390A">
        <w:t> </w:t>
      </w:r>
      <w:r w:rsidRPr="006B390A">
        <w:t xml:space="preserve">K. kaip </w:t>
      </w:r>
      <w:r w:rsidR="00DF5DB6" w:rsidRPr="006B390A">
        <w:t>„</w:t>
      </w:r>
      <w:r w:rsidRPr="006B390A">
        <w:t>atskiros politinės grupės</w:t>
      </w:r>
      <w:r w:rsidR="00757DD4">
        <w:t> </w:t>
      </w:r>
      <w:r w:rsidRPr="006B390A">
        <w:t>–</w:t>
      </w:r>
      <w:r w:rsidR="00757DD4">
        <w:t> </w:t>
      </w:r>
      <w:r w:rsidRPr="006B390A">
        <w:t>pasipriešinimo sovietų okupacijai</w:t>
      </w:r>
      <w:r w:rsidR="00DF5DB6" w:rsidRPr="006B390A">
        <w:t>“ </w:t>
      </w:r>
      <w:r w:rsidRPr="006B390A">
        <w:t>–</w:t>
      </w:r>
      <w:r w:rsidR="00757DD4">
        <w:t> </w:t>
      </w:r>
      <w:r w:rsidRPr="006B390A">
        <w:t xml:space="preserve">narį. Tačiau </w:t>
      </w:r>
      <w:r w:rsidR="0057679B">
        <w:t xml:space="preserve">po </w:t>
      </w:r>
      <w:r w:rsidRPr="006B390A">
        <w:t>Konstitucini</w:t>
      </w:r>
      <w:r w:rsidR="0057679B">
        <w:t>o</w:t>
      </w:r>
      <w:r w:rsidRPr="006B390A">
        <w:t xml:space="preserve"> Teism</w:t>
      </w:r>
      <w:r w:rsidR="0057679B">
        <w:t>o</w:t>
      </w:r>
      <w:r w:rsidRPr="006B390A">
        <w:t xml:space="preserve"> nutarim</w:t>
      </w:r>
      <w:r w:rsidR="0057679B">
        <w:t>o</w:t>
      </w:r>
      <w:r w:rsidRPr="006B390A">
        <w:t>, kuris, be kita ko, buvo priimtas pirmosios instancijos teismo kreipim</w:t>
      </w:r>
      <w:r w:rsidR="00764430">
        <w:t>o</w:t>
      </w:r>
      <w:r w:rsidRPr="006B390A">
        <w:t>si pateikti išaiškinimą M. M. byloje</w:t>
      </w:r>
      <w:r w:rsidR="00764430">
        <w:t xml:space="preserve"> pagrindu</w:t>
      </w:r>
      <w:r w:rsidRPr="006B390A">
        <w:t>, retrospektyvus asmens nuteisimas už genocidą yra neteisėtas. Tokiu nuosprendžiu taip pat pažeistas Konvencijos 7 straipsn</w:t>
      </w:r>
      <w:r w:rsidR="00DF5DB6" w:rsidRPr="006B390A">
        <w:t>is</w:t>
      </w:r>
      <w:r w:rsidRPr="006B390A">
        <w:t xml:space="preserve">, </w:t>
      </w:r>
      <w:r w:rsidR="00757695">
        <w:t>tai</w:t>
      </w:r>
      <w:r w:rsidR="00757695" w:rsidRPr="006B390A">
        <w:t xml:space="preserve"> </w:t>
      </w:r>
      <w:r w:rsidRPr="006B390A">
        <w:t>patvirtino EŽTT sprendim</w:t>
      </w:r>
      <w:r w:rsidR="00764430">
        <w:t>u</w:t>
      </w:r>
      <w:r w:rsidRPr="006B390A">
        <w:t xml:space="preserve"> byloje </w:t>
      </w:r>
      <w:r w:rsidRPr="006B390A">
        <w:rPr>
          <w:i/>
        </w:rPr>
        <w:t>Vasiliauskas prieš Lietuvą</w:t>
      </w:r>
      <w:r w:rsidRPr="006B390A">
        <w:t xml:space="preserve"> (</w:t>
      </w:r>
      <w:r w:rsidR="00B9233C">
        <w:t>minėta</w:t>
      </w:r>
      <w:r w:rsidR="00B9233C" w:rsidRPr="006B390A">
        <w:t xml:space="preserve"> </w:t>
      </w:r>
      <w:r w:rsidRPr="006B390A">
        <w:t>pirmiau). Taigi ir šiuo aspektu M.</w:t>
      </w:r>
      <w:r w:rsidR="00DF5DB6" w:rsidRPr="006B390A">
        <w:t> </w:t>
      </w:r>
      <w:r w:rsidRPr="006B390A">
        <w:t>M. baudžiamoji atsakomybė buvo negalima.</w:t>
      </w:r>
    </w:p>
    <w:p w:rsidR="00C90358" w:rsidRPr="006B390A" w:rsidRDefault="00C90358" w:rsidP="00C90358">
      <w:pPr>
        <w:pStyle w:val="ECHRHeading2"/>
      </w:pPr>
      <w:r w:rsidRPr="006B390A">
        <w:t>D.  Kita bylai reikšminga baudžiamoji teisė</w:t>
      </w:r>
    </w:p>
    <w:bookmarkStart w:id="48" w:name="D_Law_Law_On_Courts_SC_Role"/>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72</w:t>
      </w:r>
      <w:r w:rsidRPr="006B390A">
        <w:fldChar w:fldCharType="end"/>
      </w:r>
      <w:bookmarkEnd w:id="48"/>
      <w:r w:rsidRPr="006B390A">
        <w:t>.  Teismų įstatyme nustatyta:</w:t>
      </w:r>
    </w:p>
    <w:p w:rsidR="00C90358" w:rsidRPr="006B390A" w:rsidRDefault="00C90358" w:rsidP="00C90358">
      <w:pPr>
        <w:pStyle w:val="ECHRTitleCentre3"/>
      </w:pPr>
      <w:r w:rsidRPr="006B390A">
        <w:t>23</w:t>
      </w:r>
      <w:r w:rsidR="003425B2">
        <w:t> </w:t>
      </w:r>
      <w:r w:rsidRPr="006B390A">
        <w:t>straipsnis. Aukščiausiojo Teismo kompetencija</w:t>
      </w:r>
    </w:p>
    <w:p w:rsidR="00C90358" w:rsidRPr="006B390A" w:rsidRDefault="00DF5DB6" w:rsidP="00C90358">
      <w:pPr>
        <w:pStyle w:val="ECHRParaQuote"/>
      </w:pPr>
      <w:r w:rsidRPr="006B390A">
        <w:t>„</w:t>
      </w:r>
      <w:r w:rsidR="00C90358" w:rsidRPr="006B390A">
        <w:t>1. Aukščiausiasis Teismas yra vienintelis kasacinės instancijos teismas įsiteisėjusiems &lt;...&gt; sprendimams, nuosprendžiams, nutartims &lt;...&gt; peržiūrėti. &lt;...&gt;</w:t>
      </w:r>
    </w:p>
    <w:p w:rsidR="00C90358" w:rsidRPr="006B390A" w:rsidRDefault="00C90358" w:rsidP="00C90358">
      <w:pPr>
        <w:pStyle w:val="ECHRParaQuote"/>
      </w:pPr>
      <w:r w:rsidRPr="006B390A">
        <w:t>2. Aukščiausiasis Teismas formuoja vienodą bendrosios kompetencijos teismų praktiką aiškinant ir taikant įstatymus ir kitus teisės aktus.</w:t>
      </w:r>
    </w:p>
    <w:p w:rsidR="00C90358" w:rsidRPr="006B390A" w:rsidRDefault="00C90358" w:rsidP="00C90358">
      <w:pPr>
        <w:pStyle w:val="ECHRParaQuote"/>
      </w:pPr>
      <w:r w:rsidRPr="006B390A">
        <w:t>3. Į Aukščiausiojo Teismo nutartyse esančius įstatymų ir kitų teisės aktų taikymo išaiškinimus atsižvelgia valstybės ir kitos institucijos, taip pat kiti asmenys.</w:t>
      </w:r>
    </w:p>
    <w:p w:rsidR="00C90358" w:rsidRPr="006B390A" w:rsidRDefault="00C90358" w:rsidP="00C90358">
      <w:pPr>
        <w:pStyle w:val="ECHRParaQuote"/>
      </w:pPr>
      <w:r w:rsidRPr="006B390A">
        <w:t>4. Plėtodamas ir užtikrindamas vienodą teisės aiškinimą ir taikymą</w:t>
      </w:r>
      <w:r w:rsidR="00440833">
        <w:t xml:space="preserve"> </w:t>
      </w:r>
      <w:r w:rsidR="00440833" w:rsidRPr="006B390A">
        <w:t>&lt;...&gt;</w:t>
      </w:r>
      <w:r w:rsidRPr="006B390A">
        <w:t>, Aukščiausiasis Teismas analizuoja nacionalinių, Europos Sąjungos ir tarptautinių teismų praktiką, kitus teisės šaltinius &lt;...&gt;.</w:t>
      </w:r>
      <w:r w:rsidR="00814454" w:rsidRPr="006B390A">
        <w:t>“</w:t>
      </w:r>
    </w:p>
    <w:p w:rsidR="00C90358" w:rsidRPr="006B390A" w:rsidRDefault="00C90358" w:rsidP="00C90358">
      <w:pPr>
        <w:pStyle w:val="ECHRHeading1"/>
      </w:pPr>
      <w:r w:rsidRPr="006B390A">
        <w:t>III.  BYLAI REIKŠMINGA TARPTAUTINĖ TEISĖ IR PRAKTIKA</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73</w:t>
      </w:r>
      <w:r>
        <w:rPr>
          <w:noProof/>
        </w:rPr>
        <w:fldChar w:fldCharType="end"/>
      </w:r>
      <w:r w:rsidR="00C90358" w:rsidRPr="006B390A">
        <w:t xml:space="preserve">.  Bylai reikšminga </w:t>
      </w:r>
      <w:r w:rsidR="00DA492F">
        <w:t>tarptautinė</w:t>
      </w:r>
      <w:r w:rsidR="00C90358" w:rsidRPr="006B390A">
        <w:t xml:space="preserve"> teisė ir praktika pateikta </w:t>
      </w:r>
      <w:r w:rsidR="00814454" w:rsidRPr="006B390A">
        <w:t xml:space="preserve">sprendime </w:t>
      </w:r>
      <w:r w:rsidR="00DA492F">
        <w:t xml:space="preserve">byloje </w:t>
      </w:r>
      <w:r w:rsidR="00C90358" w:rsidRPr="006B390A">
        <w:rPr>
          <w:i/>
        </w:rPr>
        <w:t>Vasiliauskas prieš Lietuvą</w:t>
      </w:r>
      <w:r w:rsidR="00C90358" w:rsidRPr="006B390A">
        <w:t xml:space="preserve"> [DK], Nr. 35343/05, 75</w:t>
      </w:r>
      <w:r w:rsidR="00757695">
        <w:t>–</w:t>
      </w:r>
      <w:r w:rsidR="00C90358" w:rsidRPr="006B390A">
        <w:t>113</w:t>
      </w:r>
      <w:r w:rsidR="00B54224">
        <w:t> p</w:t>
      </w:r>
      <w:r w:rsidR="00DA492F">
        <w:t>unktai</w:t>
      </w:r>
      <w:r w:rsidR="00C90358" w:rsidRPr="006B390A">
        <w:t>, ECHR 2015. SSR</w:t>
      </w:r>
      <w:r w:rsidR="002F3193" w:rsidRPr="006B390A">
        <w:t>S</w:t>
      </w:r>
      <w:r w:rsidR="00C90358" w:rsidRPr="006B390A">
        <w:t xml:space="preserve"> ir Rusijos Federacijos požiūris į šį istorinį kontekstą ir represijas pateiktas to sprendimo 73 ir 74 punktuose.</w:t>
      </w:r>
    </w:p>
    <w:bookmarkStart w:id="49" w:name="Int_Law_Notes_Of_CM_Secretariant_OnV"/>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74</w:t>
      </w:r>
      <w:r w:rsidRPr="006B390A">
        <w:fldChar w:fldCharType="end"/>
      </w:r>
      <w:bookmarkEnd w:id="49"/>
      <w:r w:rsidRPr="006B390A">
        <w:t xml:space="preserve">.  Pastabose dėl darbotvarkės, kurias Europos Tarybos Ministrų </w:t>
      </w:r>
      <w:r w:rsidR="002E6FEE">
        <w:t>K</w:t>
      </w:r>
      <w:r w:rsidRPr="006B390A">
        <w:t xml:space="preserve">omiteto sekretoriatas parengė Ministrų </w:t>
      </w:r>
      <w:r w:rsidR="002E6FEE">
        <w:t>K</w:t>
      </w:r>
      <w:r w:rsidRPr="006B390A">
        <w:t>omiteto 2017 m. gruodžio 5</w:t>
      </w:r>
      <w:r w:rsidR="00757695">
        <w:t>–</w:t>
      </w:r>
      <w:r w:rsidRPr="006B390A">
        <w:t>7</w:t>
      </w:r>
      <w:r w:rsidR="00083D7B">
        <w:t> d.</w:t>
      </w:r>
      <w:r w:rsidRPr="006B390A">
        <w:t xml:space="preserve"> posėdžiui ir kurios buvo susij</w:t>
      </w:r>
      <w:r w:rsidR="00757695">
        <w:t>usios</w:t>
      </w:r>
      <w:r w:rsidRPr="006B390A">
        <w:t xml:space="preserve"> su EŽTT sprendimo </w:t>
      </w:r>
      <w:r w:rsidR="00083D7B">
        <w:t xml:space="preserve">byloje </w:t>
      </w:r>
      <w:r w:rsidRPr="006B390A">
        <w:rPr>
          <w:i/>
        </w:rPr>
        <w:t>Vasiliauskas prieš Lietuvą</w:t>
      </w:r>
      <w:r w:rsidRPr="006B390A">
        <w:t xml:space="preserve"> (</w:t>
      </w:r>
      <w:r w:rsidR="00B9233C">
        <w:t>minėta</w:t>
      </w:r>
      <w:r w:rsidR="00B9233C" w:rsidRPr="006B390A">
        <w:t xml:space="preserve"> </w:t>
      </w:r>
      <w:r w:rsidRPr="006B390A">
        <w:t>pirmiau) vykdymo priežiūra, o vėliau jomis remiantis buvo priimta Rezoliucija CM/ResDH(2017)430 (žr. tolesnę dalį), teigiama:</w:t>
      </w:r>
    </w:p>
    <w:p w:rsidR="00C90358" w:rsidRPr="006B390A" w:rsidRDefault="00142BAA" w:rsidP="00C90358">
      <w:pPr>
        <w:pStyle w:val="ECHRParaQuote"/>
      </w:pPr>
      <w:r w:rsidRPr="006B390A">
        <w:rPr>
          <w:b/>
        </w:rPr>
        <w:t>„</w:t>
      </w:r>
      <w:r w:rsidR="00C90358" w:rsidRPr="006B390A">
        <w:rPr>
          <w:b/>
        </w:rPr>
        <w:t>Vykdymo būklė</w:t>
      </w:r>
    </w:p>
    <w:p w:rsidR="00C90358" w:rsidRPr="006B390A" w:rsidRDefault="00C90358" w:rsidP="00C90358">
      <w:pPr>
        <w:pStyle w:val="ECHRParaQuote"/>
      </w:pPr>
      <w:r w:rsidRPr="006B390A">
        <w:t>Lietuvos valdžios institucijos informaciją pateikė kelis kartus, paskutinį kartą – 2017 m. spalio 5 d. bendr</w:t>
      </w:r>
      <w:r w:rsidR="00757695">
        <w:t>oje</w:t>
      </w:r>
      <w:r w:rsidRPr="006B390A">
        <w:t xml:space="preserve"> veiksmų </w:t>
      </w:r>
      <w:r w:rsidR="00602785">
        <w:t>ataskaitoj</w:t>
      </w:r>
      <w:r w:rsidRPr="006B390A">
        <w:t>e (DH-DD(2017)1132).</w:t>
      </w:r>
    </w:p>
    <w:p w:rsidR="00C90358" w:rsidRPr="006B390A" w:rsidRDefault="00C90358" w:rsidP="00C90358">
      <w:pPr>
        <w:pStyle w:val="ECHRParaQuote"/>
      </w:pPr>
      <w:r w:rsidRPr="006B390A">
        <w:rPr>
          <w:i/>
          <w:u w:val="single"/>
        </w:rPr>
        <w:t>Individualiosios priemonės:</w:t>
      </w:r>
    </w:p>
    <w:p w:rsidR="00C90358" w:rsidRPr="006B390A" w:rsidRDefault="00C90358" w:rsidP="00C90358">
      <w:pPr>
        <w:pStyle w:val="ECHRParaQuote"/>
      </w:pPr>
      <w:r w:rsidRPr="006B390A">
        <w:t>EŽTT priteistas teisingas atlyginimas (kuris apima turtinę žalą, kurią civilinę bylą nagrinėjęs nacionalinis teismas priteisė iš pareiškėjo</w:t>
      </w:r>
      <w:r w:rsidR="008D3DE8">
        <w:t xml:space="preserve"> civilinei ieškovei</w:t>
      </w:r>
      <w:r w:rsidRPr="006B390A">
        <w:t>) buvo sumokėtas per nustatytą terminą.</w:t>
      </w:r>
    </w:p>
    <w:p w:rsidR="00C90358" w:rsidRPr="006B390A" w:rsidRDefault="00C90358" w:rsidP="00C90358">
      <w:pPr>
        <w:pStyle w:val="ECHRParaQuote"/>
      </w:pPr>
      <w:r w:rsidRPr="006B390A">
        <w:t xml:space="preserve">Pareiškėjas 2015 m. mirė. EŽTT priėmus sprendimą, 2016 m. balandžio 19 d. jo artimieji kreipėsi į </w:t>
      </w:r>
      <w:r w:rsidR="00697BD8">
        <w:t xml:space="preserve">Lietuvos </w:t>
      </w:r>
      <w:r w:rsidRPr="006B390A">
        <w:t xml:space="preserve">Aukščiausiąjį Teismą dėl proceso atnaujinimo, reikalaudami pareiškėją išteisinti ir bylą nutraukti. 2016 m. spalio 27 d. </w:t>
      </w:r>
      <w:r w:rsidR="00697BD8">
        <w:t xml:space="preserve">Lietuvos </w:t>
      </w:r>
      <w:r w:rsidRPr="006B390A">
        <w:t xml:space="preserve">Aukščiausiojo Teismo Baudžiamųjų bylų skyriaus plenarinė sesija, atsižvelgdama į EŽTT išvadas, nusprendė apkaltinamąjį nuosprendį ir apeliacinio bei kasacinės instancijos teismų </w:t>
      </w:r>
      <w:r w:rsidR="00697BD8">
        <w:t>nutarti</w:t>
      </w:r>
      <w:r w:rsidRPr="006B390A">
        <w:t xml:space="preserve">s panaikinti. </w:t>
      </w:r>
      <w:r w:rsidR="00697BD8">
        <w:t xml:space="preserve">Lietuvos </w:t>
      </w:r>
      <w:r w:rsidRPr="006B390A">
        <w:t>Aukščiausiasis Teismas taip pat nusprendė baudžiamą</w:t>
      </w:r>
      <w:r w:rsidR="00697BD8">
        <w:t>jį</w:t>
      </w:r>
      <w:r w:rsidR="00757695">
        <w:t xml:space="preserve"> </w:t>
      </w:r>
      <w:r w:rsidR="00697BD8">
        <w:t>procesą</w:t>
      </w:r>
      <w:r w:rsidRPr="006B390A">
        <w:t xml:space="preserve"> nutraukti pareiškėjui mirus.</w:t>
      </w:r>
    </w:p>
    <w:p w:rsidR="00C90358" w:rsidRPr="006B390A" w:rsidRDefault="00C90358" w:rsidP="00C90358">
      <w:pPr>
        <w:pStyle w:val="ECHRParaQuote"/>
      </w:pPr>
      <w:r w:rsidRPr="006B390A">
        <w:t>Valdžios institucijų nuomone, papildomos individualiosios priemonės nėra būtinos.</w:t>
      </w:r>
    </w:p>
    <w:p w:rsidR="00C90358" w:rsidRPr="006B390A" w:rsidRDefault="00C90358" w:rsidP="00C90358">
      <w:pPr>
        <w:pStyle w:val="ECHRParaQuote"/>
        <w:keepNext/>
        <w:rPr>
          <w:i/>
          <w:u w:val="single"/>
        </w:rPr>
      </w:pPr>
      <w:r w:rsidRPr="006B390A">
        <w:rPr>
          <w:i/>
          <w:u w:val="single"/>
        </w:rPr>
        <w:t>Bendrosios priemonės:</w:t>
      </w:r>
    </w:p>
    <w:p w:rsidR="00C90358" w:rsidRPr="006B390A" w:rsidRDefault="00C90358" w:rsidP="00C90358">
      <w:pPr>
        <w:pStyle w:val="ECHRParaQuote"/>
        <w:keepNext/>
        <w:rPr>
          <w:i/>
        </w:rPr>
      </w:pPr>
      <w:r w:rsidRPr="006B390A">
        <w:rPr>
          <w:i/>
        </w:rPr>
        <w:t>Nacionalinė teisė</w:t>
      </w:r>
    </w:p>
    <w:p w:rsidR="00C90358" w:rsidRPr="006B390A" w:rsidRDefault="00C90358" w:rsidP="00C90358">
      <w:pPr>
        <w:pStyle w:val="ECHRParaQuote"/>
        <w:keepNext/>
      </w:pPr>
      <w:r w:rsidRPr="006B390A">
        <w:t xml:space="preserve">Valdžios institucijos tvirtina, kad pažeidimą </w:t>
      </w:r>
      <w:r w:rsidR="00757695">
        <w:t>lėmė</w:t>
      </w:r>
      <w:r w:rsidR="00757695" w:rsidRPr="006B390A">
        <w:t xml:space="preserve"> </w:t>
      </w:r>
      <w:r w:rsidRPr="006B390A">
        <w:t>nacionalinių teismų netinkamai taikyta nacionalinė teisė ir vykdant EŽTT sprendimą šiuo atveju nėra būtina keisti teisės aktų – būtina pakeisti teismų taikytą praktiką.</w:t>
      </w:r>
    </w:p>
    <w:p w:rsidR="00C90358" w:rsidRPr="006B390A" w:rsidRDefault="00C90358" w:rsidP="00C90358">
      <w:pPr>
        <w:pStyle w:val="ECHRParaQuote"/>
        <w:rPr>
          <w:i/>
        </w:rPr>
      </w:pPr>
      <w:r w:rsidRPr="006B390A">
        <w:rPr>
          <w:i/>
        </w:rPr>
        <w:t>Nacionalinių teismų praktikos pokyčiai</w:t>
      </w:r>
    </w:p>
    <w:p w:rsidR="00C90358" w:rsidRPr="006B390A" w:rsidRDefault="00C90358" w:rsidP="00C90358">
      <w:pPr>
        <w:pStyle w:val="ECHRParaQuote"/>
      </w:pPr>
      <w:r w:rsidRPr="006B390A">
        <w:t>Valdžios institucijos pažymi, kad po pareiškėjo [V. Vasiliausko] nuteisimo 2004 m. nacionaliniai teismai (ir konstitucin</w:t>
      </w:r>
      <w:r w:rsidR="00697BD8">
        <w:t>is</w:t>
      </w:r>
      <w:r w:rsidRPr="006B390A">
        <w:t xml:space="preserve">, ir </w:t>
      </w:r>
      <w:r w:rsidR="00697BD8">
        <w:t xml:space="preserve">bendrosios kompetencijos </w:t>
      </w:r>
      <w:r w:rsidR="004A31BB">
        <w:t>teismai, nagrinėdami baudžiamąsias bylas</w:t>
      </w:r>
      <w:r w:rsidRPr="006B390A">
        <w:t xml:space="preserve">) savo praktiką bylose dėl genocido buvo žymiai pakeitę dar iki EŽTT sprendimo </w:t>
      </w:r>
      <w:r w:rsidR="004A31BB">
        <w:t xml:space="preserve">byloje </w:t>
      </w:r>
      <w:r w:rsidRPr="006B390A">
        <w:rPr>
          <w:i/>
        </w:rPr>
        <w:t>Vasiliausk</w:t>
      </w:r>
      <w:r w:rsidR="00C276ED" w:rsidRPr="006B390A">
        <w:rPr>
          <w:i/>
        </w:rPr>
        <w:t>as prieš Lietuvą</w:t>
      </w:r>
      <w:r w:rsidRPr="006B390A">
        <w:t>. Tai, Vyriausybės nuomone, užkirs kelią panašiems pažeidimams ateityje.</w:t>
      </w:r>
    </w:p>
    <w:p w:rsidR="00C90358" w:rsidRPr="006B390A" w:rsidRDefault="00C90358" w:rsidP="00C90358">
      <w:pPr>
        <w:pStyle w:val="ECHRParaQuote"/>
      </w:pPr>
      <w:r w:rsidRPr="006B390A">
        <w:t xml:space="preserve">2014 m. kovo 18 d. Konstitucinis Teismas, be kita ko, konstatavo, kad </w:t>
      </w:r>
      <w:r w:rsidR="004A31BB">
        <w:t xml:space="preserve">2003 m. </w:t>
      </w:r>
      <w:r w:rsidRPr="006B390A">
        <w:t>Baudžiamojo kodekso 99 straipsnyje numatyta platesnė genocido samprata (pagal kurią į saugomų grupių sampratą pateko socialinės ir politinės grupės) buvo suderinama su Lietuvos Konstitucija, tačiau negalėjo būti taikoma retrospektyviai. Kitaip tariant, retrospektyvus persekiojimas už genocidą</w:t>
      </w:r>
      <w:r w:rsidR="004A31BB">
        <w:t xml:space="preserve"> prieš </w:t>
      </w:r>
      <w:r w:rsidR="004A31BB" w:rsidRPr="006B390A">
        <w:t>socialin</w:t>
      </w:r>
      <w:r w:rsidR="004A31BB">
        <w:t>es ir politines grupes,</w:t>
      </w:r>
      <w:r w:rsidR="004A31BB" w:rsidRPr="006B390A">
        <w:t xml:space="preserve"> </w:t>
      </w:r>
      <w:r w:rsidRPr="006B390A">
        <w:t>padaryt</w:t>
      </w:r>
      <w:r w:rsidR="004A31BB">
        <w:t>ą</w:t>
      </w:r>
      <w:r w:rsidRPr="006B390A">
        <w:t xml:space="preserve"> iki šią nusikalstamą veiką numatančių Baudžiamojo kodekso pataisų priėmimo, pažeistų Konstituciją ir teisinės valstybės principą. </w:t>
      </w:r>
      <w:r w:rsidR="00757695">
        <w:t>Drauge</w:t>
      </w:r>
      <w:r w:rsidRPr="006B390A">
        <w:t xml:space="preserve"> Konstitucinis Teismas pripažino, kad genocidu galėtų būti laikomi tam tikru ankstesniu laikotarpiu įvykdyti veiksmai prieš tam tikras politines ir socialines grupes, kuriais</w:t>
      </w:r>
      <w:r w:rsidR="00C276ED" w:rsidRPr="006B390A">
        <w:t> </w:t>
      </w:r>
      <w:r w:rsidRPr="006B390A">
        <w:t>– jeigu būtų įrodyta</w:t>
      </w:r>
      <w:r w:rsidR="00C276ED" w:rsidRPr="006B390A">
        <w:t> </w:t>
      </w:r>
      <w:r w:rsidRPr="006B390A">
        <w:t>– siekta sunaikinti šias grupes kaip tokią reikšmingą lietuvių tautos dalį, kurios sunaikinimas turėjo įtakos visos li</w:t>
      </w:r>
      <w:r w:rsidR="00C276ED" w:rsidRPr="006B390A">
        <w:t>etuvių tautos išlikimui. Pasak</w:t>
      </w:r>
      <w:r w:rsidRPr="006B390A">
        <w:t xml:space="preserve"> Konstitucinio Teismo, šiai grupei, atsižvelgiant į partizanų veiklą 1944</w:t>
      </w:r>
      <w:r w:rsidR="00757695">
        <w:t>–</w:t>
      </w:r>
      <w:r w:rsidRPr="006B390A">
        <w:t>1953 m. partizaniniame kare, buvo priskirtini Lietuvos partizanai.</w:t>
      </w:r>
    </w:p>
    <w:p w:rsidR="00C90358" w:rsidRPr="006B390A" w:rsidRDefault="00C90358" w:rsidP="00C90358">
      <w:pPr>
        <w:pStyle w:val="ECHRParaQuote"/>
      </w:pPr>
      <w:r w:rsidRPr="006B390A">
        <w:t xml:space="preserve">Taigi atsižvelgdami į Konstitucinio Teismo nutarimą ir EŽTT sprendimą </w:t>
      </w:r>
      <w:r w:rsidR="004A31BB">
        <w:t xml:space="preserve">byloje </w:t>
      </w:r>
      <w:r w:rsidRPr="006B390A">
        <w:rPr>
          <w:i/>
        </w:rPr>
        <w:t>Vasiliausk</w:t>
      </w:r>
      <w:r w:rsidR="00053667" w:rsidRPr="006B390A">
        <w:rPr>
          <w:i/>
        </w:rPr>
        <w:t>as prieš Lietuvą</w:t>
      </w:r>
      <w:r w:rsidRPr="006B390A">
        <w:t xml:space="preserve">, prokuratūra ir nacionaliniai teismai pakoregavo savo praktiką </w:t>
      </w:r>
      <w:r w:rsidR="004A31BB">
        <w:t>taikant</w:t>
      </w:r>
      <w:r w:rsidRPr="006B390A">
        <w:t xml:space="preserve"> 2003 m. Baudžiamojo kodekso 99 straipsnį. Baudžiamasis persekiojimas ir atsakomybė už genocidą </w:t>
      </w:r>
      <w:r w:rsidR="004A31BB">
        <w:t xml:space="preserve">prieš </w:t>
      </w:r>
      <w:r w:rsidR="004A31BB" w:rsidRPr="006B390A">
        <w:t>politin</w:t>
      </w:r>
      <w:r w:rsidR="004A31BB">
        <w:t>es</w:t>
      </w:r>
      <w:r w:rsidR="004A31BB" w:rsidRPr="006B390A">
        <w:t xml:space="preserve"> grup</w:t>
      </w:r>
      <w:r w:rsidR="004A31BB">
        <w:t>es</w:t>
      </w:r>
      <w:r w:rsidR="004A31BB" w:rsidRPr="006B390A">
        <w:t xml:space="preserve"> </w:t>
      </w:r>
      <w:r w:rsidRPr="006B390A">
        <w:t>nebetaikomi retrospektyviai.</w:t>
      </w:r>
    </w:p>
    <w:p w:rsidR="00C90358" w:rsidRPr="006B390A" w:rsidRDefault="00C90358" w:rsidP="00C90358">
      <w:pPr>
        <w:pStyle w:val="ECHRParaQuote"/>
      </w:pPr>
      <w:r w:rsidRPr="006B390A">
        <w:t xml:space="preserve">Atitinkamai 2016 m. vasario mėn. [žr. </w:t>
      </w:r>
      <w:r w:rsidR="00053667" w:rsidRPr="006B390A">
        <w:t xml:space="preserve">šio sprendimo </w:t>
      </w:r>
      <w:r w:rsidRPr="006B390A">
        <w:fldChar w:fldCharType="begin"/>
      </w:r>
      <w:r w:rsidRPr="006B390A">
        <w:instrText xml:space="preserve"> REF F_Crim_Proc_MM_First_Para \h  \* MERGEFORMAT </w:instrText>
      </w:r>
      <w:r w:rsidRPr="006B390A">
        <w:fldChar w:fldCharType="separate"/>
      </w:r>
      <w:r w:rsidR="005A7621">
        <w:t>66</w:t>
      </w:r>
      <w:r w:rsidRPr="006B390A">
        <w:fldChar w:fldCharType="end"/>
      </w:r>
      <w:r w:rsidR="00DE3B85">
        <w:t>–</w:t>
      </w:r>
      <w:r w:rsidRPr="006B390A">
        <w:fldChar w:fldCharType="begin"/>
      </w:r>
      <w:r w:rsidRPr="006B390A">
        <w:instrText xml:space="preserve"> REF F_Crim_Proc_MM_Last_Para \h  \* MERGEFORMAT </w:instrText>
      </w:r>
      <w:r w:rsidRPr="006B390A">
        <w:fldChar w:fldCharType="separate"/>
      </w:r>
      <w:r w:rsidR="005A7621">
        <w:t>71</w:t>
      </w:r>
      <w:r w:rsidRPr="006B390A">
        <w:fldChar w:fldCharType="end"/>
      </w:r>
      <w:r w:rsidRPr="006B390A">
        <w:t xml:space="preserve"> punktus] </w:t>
      </w:r>
      <w:r w:rsidR="00704AC2">
        <w:t xml:space="preserve">Lietuvos </w:t>
      </w:r>
      <w:r w:rsidRPr="006B390A">
        <w:t>Aukščiausiasis Teismas p</w:t>
      </w:r>
      <w:r w:rsidR="00255EE3">
        <w:t>aliko galioti</w:t>
      </w:r>
      <w:r w:rsidRPr="006B390A">
        <w:t xml:space="preserve"> genocidu kaltinto asmens išteisinim</w:t>
      </w:r>
      <w:r w:rsidR="00255EE3">
        <w:t>ą</w:t>
      </w:r>
      <w:r w:rsidRPr="006B390A">
        <w:t xml:space="preserve">. Toje byloje </w:t>
      </w:r>
      <w:r w:rsidR="00255EE3">
        <w:t xml:space="preserve">Lietuvos </w:t>
      </w:r>
      <w:r w:rsidRPr="006B390A">
        <w:t xml:space="preserve">Aukščiausiasis Teismas konstatavo, kad kaltinamojo veiksmuose nebuvo subjektyviųjų genocido </w:t>
      </w:r>
      <w:r w:rsidR="00DA3EF6" w:rsidRPr="006B390A">
        <w:t xml:space="preserve">sudėties </w:t>
      </w:r>
      <w:r w:rsidRPr="006B390A">
        <w:t xml:space="preserve">požymių. Be to, remiantis EŽTT išvadomis </w:t>
      </w:r>
      <w:r w:rsidR="00DA3EF6" w:rsidRPr="006B390A">
        <w:t xml:space="preserve">sprendime </w:t>
      </w:r>
      <w:r w:rsidR="00255EE3">
        <w:t xml:space="preserve">byloje </w:t>
      </w:r>
      <w:r w:rsidRPr="006B390A">
        <w:rPr>
          <w:i/>
        </w:rPr>
        <w:t>Vasiliausk</w:t>
      </w:r>
      <w:r w:rsidR="00DA3EF6" w:rsidRPr="006B390A">
        <w:rPr>
          <w:i/>
        </w:rPr>
        <w:t>as prieš Lietuvą</w:t>
      </w:r>
      <w:r w:rsidR="00DA3EF6" w:rsidRPr="006B390A">
        <w:t xml:space="preserve"> </w:t>
      </w:r>
      <w:r w:rsidRPr="006B390A">
        <w:t>ir Konstitucinio Teismo 2014 m. kovo mėn. nutarimu, buvo pastebėta, kad nusikalstamos veikos padarymo metu 1965 m. nebuvo visuotinai pripažintos tarptautinės teisės normos, pagal kurią būtų baudžiama už genocidą</w:t>
      </w:r>
      <w:r w:rsidR="00255EE3" w:rsidRPr="00255EE3">
        <w:t xml:space="preserve"> </w:t>
      </w:r>
      <w:r w:rsidR="00255EE3">
        <w:t xml:space="preserve">prieš </w:t>
      </w:r>
      <w:r w:rsidR="00255EE3" w:rsidRPr="006B390A">
        <w:t>politin</w:t>
      </w:r>
      <w:r w:rsidR="00255EE3">
        <w:t>ę</w:t>
      </w:r>
      <w:r w:rsidR="00255EE3" w:rsidRPr="006B390A">
        <w:t xml:space="preserve"> grup</w:t>
      </w:r>
      <w:r w:rsidR="00255EE3">
        <w:t>ę</w:t>
      </w:r>
      <w:r w:rsidRPr="006B390A">
        <w:t>. Dėl to Baudžiamojo kodekso nuostatos dėl genocido, nukreipto prieš politines grupes, negalėjo būti taikomos retro</w:t>
      </w:r>
      <w:r w:rsidR="00DA3EF6" w:rsidRPr="006B390A">
        <w:t>spektyviai</w:t>
      </w:r>
      <w:r w:rsidRPr="006B390A">
        <w:t>.</w:t>
      </w:r>
    </w:p>
    <w:p w:rsidR="00C90358" w:rsidRPr="006B390A" w:rsidRDefault="00C90358" w:rsidP="00C90358">
      <w:pPr>
        <w:pStyle w:val="ECHRParaQuote"/>
      </w:pPr>
      <w:r w:rsidRPr="006B390A">
        <w:t>Vėlesn</w:t>
      </w:r>
      <w:r w:rsidR="004B1CA2" w:rsidRPr="006B390A">
        <w:t xml:space="preserve">ėje </w:t>
      </w:r>
      <w:r w:rsidRPr="006B390A">
        <w:t xml:space="preserve">2016 m. balandžio mėn. </w:t>
      </w:r>
      <w:r w:rsidR="004B1CA2" w:rsidRPr="006B390A">
        <w:t xml:space="preserve">nutartyje </w:t>
      </w:r>
      <w:r w:rsidRPr="006B390A">
        <w:t xml:space="preserve">[žr. </w:t>
      </w:r>
      <w:r w:rsidR="004B1CA2" w:rsidRPr="006B390A">
        <w:t xml:space="preserve">šio sprendimo </w:t>
      </w:r>
      <w:r w:rsidRPr="006B390A">
        <w:fldChar w:fldCharType="begin"/>
      </w:r>
      <w:r w:rsidRPr="006B390A">
        <w:instrText xml:space="preserve"> REF F_SC_FirstPara_12April2016 \h  \* MERGEFORMAT </w:instrText>
      </w:r>
      <w:r w:rsidRPr="006B390A">
        <w:fldChar w:fldCharType="separate"/>
      </w:r>
      <w:r w:rsidR="005A7621">
        <w:t>46</w:t>
      </w:r>
      <w:r w:rsidRPr="006B390A">
        <w:fldChar w:fldCharType="end"/>
      </w:r>
      <w:r w:rsidR="00DE3B85">
        <w:t>–</w:t>
      </w:r>
      <w:r w:rsidRPr="006B390A">
        <w:fldChar w:fldCharType="begin"/>
      </w:r>
      <w:r w:rsidRPr="006B390A">
        <w:instrText xml:space="preserve"> REF F_SC_On_Apps_Guilt_4_Genocide_Last_Para \h  \* MERGEFORMAT </w:instrText>
      </w:r>
      <w:r w:rsidRPr="006B390A">
        <w:fldChar w:fldCharType="separate"/>
      </w:r>
      <w:r w:rsidR="005A7621">
        <w:t>56</w:t>
      </w:r>
      <w:r w:rsidRPr="006B390A">
        <w:fldChar w:fldCharType="end"/>
      </w:r>
      <w:r w:rsidRPr="006B390A">
        <w:t xml:space="preserve"> punktus] </w:t>
      </w:r>
      <w:r w:rsidR="00255EE3">
        <w:t xml:space="preserve">Lietuvos </w:t>
      </w:r>
      <w:r w:rsidRPr="006B390A">
        <w:t>Aukščiausiojo Teismo plenarinė sesija paliko galioti apkaltinamąjį nuosprendį</w:t>
      </w:r>
      <w:r w:rsidR="00512C12">
        <w:t>, kuriuo asmuo buvo nuteistas už</w:t>
      </w:r>
      <w:r w:rsidR="00A37A35">
        <w:t xml:space="preserve"> genocid</w:t>
      </w:r>
      <w:r w:rsidR="00512C12">
        <w:t>ą</w:t>
      </w:r>
      <w:r w:rsidRPr="006B390A">
        <w:t xml:space="preserve"> </w:t>
      </w:r>
      <w:r w:rsidRPr="00073328">
        <w:t xml:space="preserve">1956 m. </w:t>
      </w:r>
      <w:r w:rsidR="005B2476" w:rsidRPr="00073328">
        <w:t>fiziškai naikinant</w:t>
      </w:r>
      <w:r w:rsidRPr="00073328">
        <w:t xml:space="preserve"> partizanų vadą ir jo sutuoktinę</w:t>
      </w:r>
      <w:r w:rsidR="00512C12">
        <w:t>.</w:t>
      </w:r>
      <w:r w:rsidRPr="006B390A">
        <w:t xml:space="preserve"> Vyriausybė pabrėžia, kad priimdamas š</w:t>
      </w:r>
      <w:r w:rsidR="00512C12">
        <w:t>ią</w:t>
      </w:r>
      <w:r w:rsidR="00DE3B85">
        <w:t xml:space="preserve"> </w:t>
      </w:r>
      <w:r w:rsidR="00512C12">
        <w:t>nutartį</w:t>
      </w:r>
      <w:r w:rsidRPr="006B390A">
        <w:t xml:space="preserve">, </w:t>
      </w:r>
      <w:r w:rsidR="00512C12">
        <w:t xml:space="preserve">Lietuvos </w:t>
      </w:r>
      <w:r w:rsidRPr="006B390A">
        <w:t xml:space="preserve">Aukščiausiasis Teismas atsižvelgė į pirmiau minėtą Konstitucinio Teismo nutarimą </w:t>
      </w:r>
      <w:r w:rsidR="00DE3B85">
        <w:t>ir</w:t>
      </w:r>
      <w:r w:rsidR="00DE3B85" w:rsidRPr="006B390A">
        <w:t xml:space="preserve"> </w:t>
      </w:r>
      <w:r w:rsidRPr="006B390A">
        <w:t xml:space="preserve">į EŽTT sprendimą byloje </w:t>
      </w:r>
      <w:r w:rsidRPr="006B390A">
        <w:rPr>
          <w:i/>
        </w:rPr>
        <w:t>Vasiliauskas prieš Lietuvą</w:t>
      </w:r>
      <w:r w:rsidRPr="006B390A">
        <w:t>. Jis išsamiai įvertino Konvencijos 7 straipsnio reikalavimus ir</w:t>
      </w:r>
      <w:r w:rsidR="00512C12">
        <w:t xml:space="preserve"> bylai</w:t>
      </w:r>
      <w:r w:rsidRPr="006B390A">
        <w:t xml:space="preserve"> </w:t>
      </w:r>
      <w:r w:rsidR="00512C12">
        <w:t>reikšmingu</w:t>
      </w:r>
      <w:r w:rsidRPr="006B390A">
        <w:t xml:space="preserve"> laikotarpiu buvusią genocido sampratą </w:t>
      </w:r>
      <w:r w:rsidR="00DE3B85">
        <w:t>ir</w:t>
      </w:r>
      <w:r w:rsidR="00DE3B85" w:rsidRPr="006B390A">
        <w:t xml:space="preserve"> </w:t>
      </w:r>
      <w:r w:rsidRPr="006B390A">
        <w:t xml:space="preserve">išaiškino, kodėl partizanai buvo priskiriami </w:t>
      </w:r>
      <w:r w:rsidR="00512C12" w:rsidRPr="006B390A">
        <w:t xml:space="preserve">saugomai grupei </w:t>
      </w:r>
      <w:r w:rsidRPr="006B390A">
        <w:t xml:space="preserve">pagal Konvenciją </w:t>
      </w:r>
      <w:r w:rsidR="00037E43" w:rsidRPr="006B390A">
        <w:t xml:space="preserve">prieš </w:t>
      </w:r>
      <w:r w:rsidRPr="006B390A">
        <w:t>genocid</w:t>
      </w:r>
      <w:r w:rsidR="00037E43" w:rsidRPr="006B390A">
        <w:t>ą</w:t>
      </w:r>
      <w:r w:rsidRPr="006B390A">
        <w:t>.</w:t>
      </w:r>
    </w:p>
    <w:p w:rsidR="00C90358" w:rsidRPr="006B390A" w:rsidRDefault="00C90358" w:rsidP="00C90358">
      <w:pPr>
        <w:pStyle w:val="ECHRParaQuote"/>
      </w:pPr>
      <w:r w:rsidRPr="006B390A">
        <w:t xml:space="preserve">Atsakydamas į EŽTT abejones, </w:t>
      </w:r>
      <w:r w:rsidR="00512C12">
        <w:t xml:space="preserve">Lietuvos </w:t>
      </w:r>
      <w:r w:rsidRPr="006B390A">
        <w:t xml:space="preserve">Aukščiausiasis Teismas išsamiai argumentavo, jog </w:t>
      </w:r>
      <w:r w:rsidR="00512C12">
        <w:t xml:space="preserve">Lietuvos </w:t>
      </w:r>
      <w:r w:rsidRPr="006B390A">
        <w:t xml:space="preserve">partizanai, jų ryšininkai ir rėmėjai buvo reikšminga nacionalinės ir etninės grupės </w:t>
      </w:r>
      <w:r w:rsidR="0097361A">
        <w:t>(l</w:t>
      </w:r>
      <w:r w:rsidR="0097361A" w:rsidRPr="006B390A">
        <w:t>ietuv</w:t>
      </w:r>
      <w:r w:rsidR="0097361A">
        <w:t>ių</w:t>
      </w:r>
      <w:r w:rsidR="0097361A" w:rsidRPr="006B390A">
        <w:t xml:space="preserve"> tautos</w:t>
      </w:r>
      <w:r w:rsidR="0097361A">
        <w:t>)</w:t>
      </w:r>
      <w:r w:rsidR="0097361A" w:rsidRPr="006B390A">
        <w:t xml:space="preserve"> </w:t>
      </w:r>
      <w:r w:rsidRPr="006B390A">
        <w:t xml:space="preserve">dalis, turėjusi esminės įtakos visos lietuvių tautos išlikimui ir atitinkamai saugoma pagal 1948 m. Konvenciją </w:t>
      </w:r>
      <w:r w:rsidR="00037E43" w:rsidRPr="006B390A">
        <w:t xml:space="preserve">prieš </w:t>
      </w:r>
      <w:r w:rsidRPr="006B390A">
        <w:t>genocid</w:t>
      </w:r>
      <w:r w:rsidR="00037E43" w:rsidRPr="006B390A">
        <w:t>ą</w:t>
      </w:r>
      <w:r w:rsidRPr="006B390A">
        <w:t>.</w:t>
      </w:r>
    </w:p>
    <w:p w:rsidR="00C90358" w:rsidRPr="006B390A" w:rsidRDefault="00C90358" w:rsidP="00C90358">
      <w:pPr>
        <w:pStyle w:val="ECHRParaQuote"/>
      </w:pPr>
      <w:r w:rsidRPr="006B390A">
        <w:t xml:space="preserve">EŽTT sprendimas buvo paskelbtas ir išplatintas visoms </w:t>
      </w:r>
      <w:r w:rsidR="0097361A">
        <w:t>suinteresuotoms</w:t>
      </w:r>
      <w:r w:rsidRPr="006B390A">
        <w:t xml:space="preserve"> institucijoms. Vyriausybė taip pat pažymi, kad Konvencija ir EŽ</w:t>
      </w:r>
      <w:r w:rsidR="00CD2B8C">
        <w:t>T</w:t>
      </w:r>
      <w:r w:rsidRPr="006B390A">
        <w:t>T praktika tiesiog</w:t>
      </w:r>
      <w:r w:rsidR="0097361A">
        <w:t>iai</w:t>
      </w:r>
      <w:r w:rsidRPr="006B390A">
        <w:t xml:space="preserve"> </w:t>
      </w:r>
      <w:r w:rsidR="0097361A">
        <w:t>taikom</w:t>
      </w:r>
      <w:r w:rsidR="00DE3B85">
        <w:t>os</w:t>
      </w:r>
      <w:r w:rsidRPr="006B390A">
        <w:t xml:space="preserve"> Lietuvos teisin</w:t>
      </w:r>
      <w:r w:rsidR="0097361A">
        <w:t>ėje</w:t>
      </w:r>
      <w:r w:rsidRPr="006B390A">
        <w:t xml:space="preserve"> sistem</w:t>
      </w:r>
      <w:r w:rsidR="0097361A">
        <w:t>oje</w:t>
      </w:r>
      <w:r w:rsidRPr="006B390A">
        <w:t>.</w:t>
      </w:r>
    </w:p>
    <w:p w:rsidR="00C90358" w:rsidRPr="006B390A" w:rsidRDefault="00C90358" w:rsidP="00C90358">
      <w:pPr>
        <w:pStyle w:val="ECHRParaQuote"/>
        <w:rPr>
          <w:b/>
        </w:rPr>
      </w:pPr>
      <w:r w:rsidRPr="006B390A">
        <w:rPr>
          <w:b/>
        </w:rPr>
        <w:t>Sekretoriato analizė</w:t>
      </w:r>
    </w:p>
    <w:p w:rsidR="00C90358" w:rsidRPr="006B390A" w:rsidRDefault="00C90358" w:rsidP="00C90358">
      <w:pPr>
        <w:pStyle w:val="ECHRParaQuote"/>
        <w:rPr>
          <w:i/>
        </w:rPr>
      </w:pPr>
      <w:r w:rsidRPr="006B390A">
        <w:rPr>
          <w:i/>
          <w:u w:val="single"/>
        </w:rPr>
        <w:t>Individualiosios priemonės</w:t>
      </w:r>
      <w:r w:rsidRPr="006B390A">
        <w:t>:</w:t>
      </w:r>
    </w:p>
    <w:p w:rsidR="00C90358" w:rsidRPr="006B390A" w:rsidRDefault="00C90358" w:rsidP="00C90358">
      <w:pPr>
        <w:pStyle w:val="ECHRParaQuote"/>
      </w:pPr>
      <w:r w:rsidRPr="006B390A">
        <w:t>Atsižvelgiant į tai, kad teisingas atlyginimas yra sumokėtas, o apkaltinamasis nuosprendis pareiškėj</w:t>
      </w:r>
      <w:r w:rsidR="00DE3B85">
        <w:t>ui</w:t>
      </w:r>
      <w:r w:rsidRPr="006B390A">
        <w:t xml:space="preserve"> panaikintas, papildomos individualiosios priemonės nėra būtinos.</w:t>
      </w:r>
    </w:p>
    <w:p w:rsidR="00C90358" w:rsidRPr="006B390A" w:rsidRDefault="00C90358" w:rsidP="00C90358">
      <w:pPr>
        <w:pStyle w:val="ECHRParaQuote"/>
        <w:rPr>
          <w:i/>
        </w:rPr>
      </w:pPr>
      <w:r w:rsidRPr="006B390A">
        <w:rPr>
          <w:i/>
          <w:u w:val="single"/>
        </w:rPr>
        <w:t>Bendrosios priemonės</w:t>
      </w:r>
      <w:r w:rsidRPr="006B390A">
        <w:t>:</w:t>
      </w:r>
    </w:p>
    <w:p w:rsidR="00C90358" w:rsidRPr="006B390A" w:rsidRDefault="00C90358" w:rsidP="00C90358">
      <w:pPr>
        <w:pStyle w:val="ECHRParaQuote"/>
      </w:pPr>
      <w:r w:rsidRPr="006B390A">
        <w:t>Siekiant išvengti abejonių</w:t>
      </w:r>
      <w:r w:rsidR="00DE3B85">
        <w:t>,</w:t>
      </w:r>
      <w:r w:rsidRPr="006B390A">
        <w:t xml:space="preserve"> pripažintina, kaip EŽTT pastebėjo 181 punkte, kad valstybės valdžios institucijos turi diskreciją genocido apibrėžimą aiškinti plačiau už numatytąjį 1948</w:t>
      </w:r>
      <w:r w:rsidR="00FA6038" w:rsidRPr="006B390A">
        <w:t> </w:t>
      </w:r>
      <w:r w:rsidRPr="006B390A">
        <w:t>m. Konvencijoje prieš genocidą</w:t>
      </w:r>
      <w:r w:rsidR="00D73C20">
        <w:t>.</w:t>
      </w:r>
      <w:r w:rsidRPr="006B390A">
        <w:t xml:space="preserve"> </w:t>
      </w:r>
      <w:r w:rsidR="00D73C20">
        <w:t>T</w:t>
      </w:r>
      <w:r w:rsidRPr="006B390A">
        <w:t>ačiau prokurorai neturi teisės kaltinti, o nacionaliniai teismai</w:t>
      </w:r>
      <w:r w:rsidR="00FA6038" w:rsidRPr="006B390A">
        <w:t> </w:t>
      </w:r>
      <w:r w:rsidRPr="006B390A">
        <w:t>– nuteisti asmenų, retrospektyviai kaltinamų remiantis platesn</w:t>
      </w:r>
      <w:r w:rsidR="000C4848">
        <w:t>iu genocido</w:t>
      </w:r>
      <w:r w:rsidRPr="006B390A">
        <w:t xml:space="preserve"> apibrėž</w:t>
      </w:r>
      <w:r w:rsidR="000C4848">
        <w:t>imu</w:t>
      </w:r>
      <w:r w:rsidRPr="006B390A">
        <w:t xml:space="preserve">. </w:t>
      </w:r>
      <w:r w:rsidR="00DE3B85">
        <w:t>Taigi</w:t>
      </w:r>
      <w:r w:rsidR="00DE3B85" w:rsidRPr="006B390A">
        <w:t xml:space="preserve"> </w:t>
      </w:r>
      <w:r w:rsidRPr="006B390A">
        <w:t>valdžios institucijų pozicija, kad dėl platesnės genocid</w:t>
      </w:r>
      <w:r w:rsidR="008D0114" w:rsidRPr="006B390A">
        <w:t>o</w:t>
      </w:r>
      <w:r w:rsidRPr="006B390A">
        <w:t xml:space="preserve"> </w:t>
      </w:r>
      <w:r w:rsidR="00AE7B20" w:rsidRPr="006B390A">
        <w:t xml:space="preserve">sąvokos </w:t>
      </w:r>
      <w:r w:rsidR="000C4848">
        <w:t>sampratos</w:t>
      </w:r>
      <w:r w:rsidRPr="006B390A">
        <w:t xml:space="preserve"> nėra būtina keisti teisės aktų</w:t>
      </w:r>
      <w:r w:rsidR="00AE7B20" w:rsidRPr="006B390A">
        <w:t>,</w:t>
      </w:r>
      <w:r w:rsidRPr="006B390A">
        <w:t xml:space="preserve"> atrodo atitinkanti EŽTT sprendimą.</w:t>
      </w:r>
    </w:p>
    <w:p w:rsidR="00C90358" w:rsidRPr="006B390A" w:rsidRDefault="00C90358" w:rsidP="00C90358">
      <w:pPr>
        <w:pStyle w:val="ECHRParaQuote"/>
      </w:pPr>
      <w:r w:rsidRPr="006B390A">
        <w:t>Primenama, kad Vasiliausko byloje pagrindinė problema buvo ta, jog politinės grupės nepateko į saugo</w:t>
      </w:r>
      <w:r w:rsidR="006929FF">
        <w:t>m</w:t>
      </w:r>
      <w:r w:rsidRPr="006B390A">
        <w:t xml:space="preserve">ų grupių sampratą pagal </w:t>
      </w:r>
      <w:r w:rsidR="000C4848">
        <w:t xml:space="preserve">bylai reikšmingu </w:t>
      </w:r>
      <w:r w:rsidRPr="006B390A">
        <w:t xml:space="preserve"> laikotarpi</w:t>
      </w:r>
      <w:r w:rsidR="000C4848">
        <w:t>u</w:t>
      </w:r>
      <w:r w:rsidRPr="006B390A">
        <w:t xml:space="preserve"> tarptautinėje teisėje buvu</w:t>
      </w:r>
      <w:r w:rsidR="00D362B8">
        <w:t>sį</w:t>
      </w:r>
      <w:r w:rsidRPr="006B390A">
        <w:t xml:space="preserve"> genocido apibrėž</w:t>
      </w:r>
      <w:r w:rsidR="000C4848">
        <w:t>imą</w:t>
      </w:r>
      <w:r w:rsidRPr="006B390A">
        <w:t>.</w:t>
      </w:r>
    </w:p>
    <w:p w:rsidR="00C90358" w:rsidRPr="006B390A" w:rsidRDefault="00C90358" w:rsidP="00C90358">
      <w:pPr>
        <w:pStyle w:val="ECHRParaQuote"/>
      </w:pPr>
      <w:r w:rsidRPr="006B390A">
        <w:t>Būtent šiuo požiūriu vertintini Lietuvos teismų praktikos pokyčiai. Atkreiptinas dėmesys į šiuos aspektus:</w:t>
      </w:r>
    </w:p>
    <w:p w:rsidR="00C90358" w:rsidRPr="006B390A" w:rsidRDefault="006929FF" w:rsidP="00C90358">
      <w:pPr>
        <w:pStyle w:val="ECHRParaQuote"/>
      </w:pPr>
      <w:r>
        <w:t xml:space="preserve">Lietuvos </w:t>
      </w:r>
      <w:r w:rsidR="00C90358" w:rsidRPr="006B390A">
        <w:t xml:space="preserve">Aukščiausiojo Teismo 2016 m. balandžio 12 d. nutartyje [žr. </w:t>
      </w:r>
      <w:r w:rsidR="00AE7B20" w:rsidRPr="006B390A">
        <w:t xml:space="preserve">šio sprendimo </w:t>
      </w:r>
      <w:r w:rsidR="00C90358" w:rsidRPr="006B390A">
        <w:fldChar w:fldCharType="begin"/>
      </w:r>
      <w:r w:rsidR="00C90358" w:rsidRPr="006B390A">
        <w:instrText xml:space="preserve"> REF F_SC_FirstPara_12April2016 \h  \* MERGEFORMAT </w:instrText>
      </w:r>
      <w:r w:rsidR="00C90358" w:rsidRPr="006B390A">
        <w:fldChar w:fldCharType="separate"/>
      </w:r>
      <w:r w:rsidR="005A7621">
        <w:t>46</w:t>
      </w:r>
      <w:r w:rsidR="00C90358" w:rsidRPr="006B390A">
        <w:fldChar w:fldCharType="end"/>
      </w:r>
      <w:r w:rsidR="00DE3B85">
        <w:t>–</w:t>
      </w:r>
      <w:r w:rsidR="00C90358" w:rsidRPr="006B390A">
        <w:fldChar w:fldCharType="begin"/>
      </w:r>
      <w:r w:rsidR="00C90358" w:rsidRPr="006B390A">
        <w:instrText xml:space="preserve"> REF F_SC_On_Apps_Guilt_4_Genocide_Last_Para \h  \* MERGEFORMAT </w:instrText>
      </w:r>
      <w:r w:rsidR="00C90358" w:rsidRPr="006B390A">
        <w:fldChar w:fldCharType="separate"/>
      </w:r>
      <w:r w:rsidR="005A7621">
        <w:t>56</w:t>
      </w:r>
      <w:r w:rsidR="00C90358" w:rsidRPr="006B390A">
        <w:fldChar w:fldCharType="end"/>
      </w:r>
      <w:r w:rsidR="00C90358" w:rsidRPr="006B390A">
        <w:t xml:space="preserve"> punktus] atsižvelgiama į EŽTT išvadas </w:t>
      </w:r>
      <w:r w:rsidR="00D2614D" w:rsidRPr="006B390A">
        <w:t xml:space="preserve">sprendime </w:t>
      </w:r>
      <w:r w:rsidR="00C90358" w:rsidRPr="006B390A">
        <w:rPr>
          <w:i/>
        </w:rPr>
        <w:t>Vasiliauskas prieš Lietuvą</w:t>
      </w:r>
      <w:r w:rsidR="00C90358" w:rsidRPr="006B390A">
        <w:t xml:space="preserve"> ir konkrečiai pripažįstama, kad atsakomybė už genocidą</w:t>
      </w:r>
      <w:r>
        <w:t xml:space="preserve"> prieš</w:t>
      </w:r>
      <w:r w:rsidR="00C90358" w:rsidRPr="006B390A">
        <w:t xml:space="preserve"> </w:t>
      </w:r>
      <w:r w:rsidRPr="006B390A">
        <w:t>politin</w:t>
      </w:r>
      <w:r>
        <w:t>es grupes</w:t>
      </w:r>
      <w:r w:rsidRPr="006B390A">
        <w:t xml:space="preserve"> </w:t>
      </w:r>
      <w:r w:rsidR="00C90358" w:rsidRPr="006B390A">
        <w:t>negali būti taikoma retrospektyviai.</w:t>
      </w:r>
    </w:p>
    <w:p w:rsidR="00C90358" w:rsidRPr="006B390A" w:rsidRDefault="00C90358" w:rsidP="00C90358">
      <w:pPr>
        <w:pStyle w:val="ECHRParaQuote"/>
      </w:pPr>
      <w:r w:rsidRPr="006B390A">
        <w:t xml:space="preserve">Be to, toje pačioje nutartyje </w:t>
      </w:r>
      <w:r w:rsidR="006929FF">
        <w:t xml:space="preserve">Lietuvos </w:t>
      </w:r>
      <w:r w:rsidRPr="006B390A">
        <w:t xml:space="preserve">Aukščiausiasis Teismas pateikė išsamų istorinį ir faktinį pagrindimą, kaip Lietuvos partizanai atstovavo lietuvių tautai, </w:t>
      </w:r>
      <w:r w:rsidR="00DE3B85">
        <w:t>ir</w:t>
      </w:r>
      <w:r w:rsidR="00DE3B85" w:rsidRPr="006B390A">
        <w:t xml:space="preserve"> </w:t>
      </w:r>
      <w:r w:rsidRPr="006B390A">
        <w:t>išsamiai pagrindė išvadą, kad 1953 m. Lietuvos partizanai buvo reikšminga nacionalinės grupės dalis</w:t>
      </w:r>
      <w:r w:rsidR="006929FF">
        <w:t>,</w:t>
      </w:r>
      <w:r w:rsidRPr="006B390A">
        <w:t xml:space="preserve"> </w:t>
      </w:r>
      <w:r w:rsidR="006929FF">
        <w:t xml:space="preserve">kuri </w:t>
      </w:r>
      <w:r w:rsidRPr="006B390A">
        <w:t>buvo saugoma pagal 1948 m. Konvenciją prieš genocidą.</w:t>
      </w:r>
    </w:p>
    <w:p w:rsidR="00C90358" w:rsidRPr="006B390A" w:rsidRDefault="00211C6E" w:rsidP="00C90358">
      <w:pPr>
        <w:pStyle w:val="ECHRParaQuote"/>
      </w:pPr>
      <w:r w:rsidRPr="006B390A">
        <w:t>2016 m. vasario mėn. nu</w:t>
      </w:r>
      <w:r>
        <w:t>tartimi</w:t>
      </w:r>
      <w:r w:rsidRPr="006B390A">
        <w:t xml:space="preserve"> </w:t>
      </w:r>
      <w:r>
        <w:t>p</w:t>
      </w:r>
      <w:r w:rsidR="00C90358" w:rsidRPr="006B390A">
        <w:t>alikdamas galioti kaltinamojo išteisinim</w:t>
      </w:r>
      <w:r>
        <w:t>ą</w:t>
      </w:r>
      <w:r w:rsidR="00C90358" w:rsidRPr="006B390A">
        <w:t xml:space="preserve"> [žr. </w:t>
      </w:r>
      <w:r w:rsidR="00D2614D" w:rsidRPr="006B390A">
        <w:t>šio sprendimo</w:t>
      </w:r>
      <w:r w:rsidR="00C90358" w:rsidRPr="006B390A">
        <w:t xml:space="preserve"> </w:t>
      </w:r>
      <w:r w:rsidR="00C90358" w:rsidRPr="006B390A">
        <w:fldChar w:fldCharType="begin"/>
      </w:r>
      <w:r w:rsidR="00C90358" w:rsidRPr="006B390A">
        <w:instrText xml:space="preserve"> REF F_Crim_Proc_MM_First_Para \h  \* MERGEFORMAT </w:instrText>
      </w:r>
      <w:r w:rsidR="00C90358" w:rsidRPr="006B390A">
        <w:fldChar w:fldCharType="separate"/>
      </w:r>
      <w:r w:rsidR="005A7621">
        <w:t>66</w:t>
      </w:r>
      <w:r w:rsidR="00C90358" w:rsidRPr="006B390A">
        <w:fldChar w:fldCharType="end"/>
      </w:r>
      <w:r w:rsidR="00DE3B85">
        <w:t>–</w:t>
      </w:r>
      <w:r w:rsidR="00C90358" w:rsidRPr="006B390A">
        <w:fldChar w:fldCharType="begin"/>
      </w:r>
      <w:r w:rsidR="00C90358" w:rsidRPr="006B390A">
        <w:instrText xml:space="preserve"> REF F_Crim_Proc_MM_Last_Para \h  \* MERGEFORMAT </w:instrText>
      </w:r>
      <w:r w:rsidR="00C90358" w:rsidRPr="006B390A">
        <w:fldChar w:fldCharType="separate"/>
      </w:r>
      <w:r w:rsidR="005A7621">
        <w:t>71</w:t>
      </w:r>
      <w:r w:rsidR="00C90358" w:rsidRPr="006B390A">
        <w:fldChar w:fldCharType="end"/>
      </w:r>
      <w:r w:rsidR="00C90358" w:rsidRPr="006B390A">
        <w:t xml:space="preserve"> punktus], </w:t>
      </w:r>
      <w:r>
        <w:t xml:space="preserve">Lietuvos </w:t>
      </w:r>
      <w:r w:rsidR="00C90358" w:rsidRPr="006B390A">
        <w:t xml:space="preserve">Aukščiausiasis Teismas pažymėjo, kad kaltinamojo veiksmuose nebuvo specialaus tikslo, kuris </w:t>
      </w:r>
      <w:r>
        <w:t>yra</w:t>
      </w:r>
      <w:r w:rsidR="00C90358" w:rsidRPr="006B390A">
        <w:t xml:space="preserve"> būtinas nuteisiant už genocidą. Konstatavęs šio tikslo buvimą, 2016 m. balandžio mėn. nutartyje </w:t>
      </w:r>
      <w:r>
        <w:t xml:space="preserve">Lietuvos </w:t>
      </w:r>
      <w:r w:rsidR="00C90358" w:rsidRPr="006B390A">
        <w:t>Aukščiausiasis Teismas išaiškino, kodėl siekis sunaikinti partizanus reiškė siekį sunaikinti nacionalinės grupės dalį – Vasiliausko byloje t</w:t>
      </w:r>
      <w:r w:rsidR="00DE3B85">
        <w:t>o</w:t>
      </w:r>
      <w:r w:rsidR="00C90358" w:rsidRPr="006B390A">
        <w:t xml:space="preserve"> nebuvo padaryta.</w:t>
      </w:r>
    </w:p>
    <w:p w:rsidR="00C90358" w:rsidRPr="006B390A" w:rsidRDefault="00C90358" w:rsidP="00C90358">
      <w:pPr>
        <w:pStyle w:val="ECHRParaQuote"/>
      </w:pPr>
      <w:r w:rsidRPr="006B390A">
        <w:t>Atsižvelgiant į minėtas aplinkybes, laikytina, kad EŽTT nustatyti nacionalinių teismų praktikos trūkumai yra ištaisyti aukščiausiosios instancijos teismų. Į tai atsižvelgdamas, Ministrų Komitetas gali svarstyti galimybę užbaigti šio sprendimo vykdymo priežiūrą.</w:t>
      </w:r>
      <w:r w:rsidR="0064569D" w:rsidRPr="006B390A">
        <w:t>“</w:t>
      </w:r>
    </w:p>
    <w:bookmarkStart w:id="50" w:name="Int_Law_CM_Resolution_OnV"/>
    <w:p w:rsidR="00C90358" w:rsidRPr="006B390A" w:rsidRDefault="00C90358" w:rsidP="00C90358">
      <w:pPr>
        <w:pStyle w:val="ECHRPara"/>
      </w:pPr>
      <w:r w:rsidRPr="006B390A">
        <w:fldChar w:fldCharType="begin"/>
      </w:r>
      <w:r w:rsidRPr="006B390A">
        <w:instrText xml:space="preserve"> SEQ level0 \*arabic </w:instrText>
      </w:r>
      <w:r w:rsidRPr="006B390A">
        <w:fldChar w:fldCharType="separate"/>
      </w:r>
      <w:r w:rsidR="005A7621">
        <w:rPr>
          <w:noProof/>
        </w:rPr>
        <w:t>75</w:t>
      </w:r>
      <w:r w:rsidRPr="006B390A">
        <w:fldChar w:fldCharType="end"/>
      </w:r>
      <w:bookmarkEnd w:id="50"/>
      <w:r w:rsidRPr="006B390A">
        <w:t xml:space="preserve">.  Rezoliucijoje dėl Europos Žmogaus Teisių Teismo sprendimo </w:t>
      </w:r>
      <w:r w:rsidR="00E54F70">
        <w:t xml:space="preserve">byloje </w:t>
      </w:r>
      <w:r w:rsidRPr="006B390A">
        <w:rPr>
          <w:i/>
        </w:rPr>
        <w:t>Vasiliauskas prieš Lietuvą</w:t>
      </w:r>
      <w:r w:rsidRPr="006B390A">
        <w:t xml:space="preserve"> vykdymo (priimta Ministrų Komiteto 2017 m. gruodžio 7 d. ministrų pavaduotojų 1302-ajame posėdyje) teigiama:</w:t>
      </w:r>
    </w:p>
    <w:p w:rsidR="00C90358" w:rsidRPr="006B390A" w:rsidRDefault="00B24F4C" w:rsidP="00C90358">
      <w:pPr>
        <w:pStyle w:val="ECHRParaQuote"/>
      </w:pPr>
      <w:r w:rsidRPr="006B390A">
        <w:t>„</w:t>
      </w:r>
      <w:r w:rsidR="00C90358" w:rsidRPr="006B390A">
        <w:t>Ministrų Komitetas, remdamasis Žmogaus teisių ir pagrindinių laisvių apsaugos konvencijos 46 straipsnio 2 dalimi, pagal kurią Komitetas prižiūri galutinių Europos Žmogaus Teisių Teismo sprendimų vykdymą (toliau – Konvencija ir Teismas);</w:t>
      </w:r>
    </w:p>
    <w:p w:rsidR="00C90358" w:rsidRPr="006B390A" w:rsidRDefault="00C90358" w:rsidP="00C90358">
      <w:pPr>
        <w:pStyle w:val="ECHRParaQuote"/>
      </w:pPr>
      <w:r w:rsidRPr="006B390A">
        <w:t>Atsižvelgdamas į Teismo Komitetui perduotą galutinį sprendimą šioje byloje ir į nustatytą pažeidimą;</w:t>
      </w:r>
    </w:p>
    <w:p w:rsidR="00C90358" w:rsidRPr="006B390A" w:rsidRDefault="00C90358" w:rsidP="00C90358">
      <w:pPr>
        <w:pStyle w:val="ECHRParaQuote"/>
      </w:pPr>
      <w:r w:rsidRPr="006B390A">
        <w:t>Primindamas apie valstybės atsakovės įsipareigojimą pagal Konvencijos 46 straipsnio 1 dalį vykdyti visus galutinius Teismo sprendimus bylose, kurių šali</w:t>
      </w:r>
      <w:r w:rsidR="00E54F70">
        <w:t>s</w:t>
      </w:r>
      <w:r w:rsidRPr="006B390A">
        <w:t xml:space="preserve"> ji yra, ir apie tai, kad ši pareiga visų pirma apima pareigą sumokėti visas Teismo priteistas sumas, ir valdžios institucijų pareigą, jei būtina, taikyti:</w:t>
      </w:r>
    </w:p>
    <w:p w:rsidR="00C90358" w:rsidRPr="006B390A" w:rsidRDefault="00C90358" w:rsidP="00C90358">
      <w:pPr>
        <w:pStyle w:val="ECHRParaQuote"/>
      </w:pPr>
      <w:r w:rsidRPr="006B390A">
        <w:t>-</w:t>
      </w:r>
      <w:r w:rsidRPr="006B390A">
        <w:tab/>
        <w:t xml:space="preserve">individualiąsias priemones, kuriomis būtų </w:t>
      </w:r>
      <w:r w:rsidR="00E54F70">
        <w:t>nutraukt</w:t>
      </w:r>
      <w:r w:rsidR="009C03AE">
        <w:t>as</w:t>
      </w:r>
      <w:r w:rsidRPr="006B390A">
        <w:t xml:space="preserve"> nustatyt</w:t>
      </w:r>
      <w:r w:rsidR="009C03AE">
        <w:t>as</w:t>
      </w:r>
      <w:r w:rsidRPr="006B390A">
        <w:t xml:space="preserve"> pažeidima</w:t>
      </w:r>
      <w:r w:rsidR="009C03AE">
        <w:t>s</w:t>
      </w:r>
      <w:r w:rsidRPr="006B390A">
        <w:t xml:space="preserve"> ir </w:t>
      </w:r>
      <w:r w:rsidR="00435EEF">
        <w:t>atitaisyti</w:t>
      </w:r>
      <w:r w:rsidRPr="006B390A">
        <w:t xml:space="preserve"> j</w:t>
      </w:r>
      <w:r w:rsidR="009C03AE">
        <w:t>o</w:t>
      </w:r>
      <w:r w:rsidRPr="006B390A">
        <w:t xml:space="preserve"> pa</w:t>
      </w:r>
      <w:r w:rsidR="00435EEF">
        <w:t>dariniai</w:t>
      </w:r>
      <w:r w:rsidRPr="006B390A">
        <w:t xml:space="preserve">, kad, kiek įmanoma, būtų pasiektas </w:t>
      </w:r>
      <w:r w:rsidRPr="006B390A">
        <w:rPr>
          <w:i/>
        </w:rPr>
        <w:t>restitutio in integrum</w:t>
      </w:r>
      <w:r w:rsidRPr="006B390A">
        <w:t>; ir</w:t>
      </w:r>
    </w:p>
    <w:p w:rsidR="00C90358" w:rsidRPr="006B390A" w:rsidRDefault="00C90358" w:rsidP="00C90358">
      <w:pPr>
        <w:pStyle w:val="ECHRParaQuote"/>
      </w:pPr>
      <w:r w:rsidRPr="006B390A">
        <w:t>-</w:t>
      </w:r>
      <w:r w:rsidRPr="006B390A">
        <w:tab/>
        <w:t>bendrąsias priemones, užkertančias kelią panašiems pažeidimams;</w:t>
      </w:r>
    </w:p>
    <w:p w:rsidR="00C90358" w:rsidRPr="006B390A" w:rsidRDefault="00C90358" w:rsidP="00C90358">
      <w:pPr>
        <w:pStyle w:val="ECHRParaQuote"/>
      </w:pPr>
      <w:r w:rsidRPr="006B390A">
        <w:t>Pakvietęs valstybės atsakovės Vyriausybę Ministrų Komitetą informuoti apie priemones, kurių buvo imtasi vykdant minėtą pareigą;</w:t>
      </w:r>
    </w:p>
    <w:p w:rsidR="00C90358" w:rsidRPr="006B390A" w:rsidRDefault="00C90358" w:rsidP="00C90358">
      <w:pPr>
        <w:pStyle w:val="ECHRParaQuote"/>
      </w:pPr>
      <w:r w:rsidRPr="006B390A">
        <w:t>Išnagrinėjęs Vyriausybės pateiktą v</w:t>
      </w:r>
      <w:r w:rsidR="00E54F70">
        <w:t>ykdymo</w:t>
      </w:r>
      <w:r w:rsidRPr="006B390A">
        <w:t xml:space="preserve"> </w:t>
      </w:r>
      <w:r w:rsidR="00E54F70">
        <w:t>ataskait</w:t>
      </w:r>
      <w:r w:rsidRPr="006B390A">
        <w:t>ą, kuri</w:t>
      </w:r>
      <w:r w:rsidR="00E54F70">
        <w:t>oje</w:t>
      </w:r>
      <w:r w:rsidRPr="006B390A">
        <w:t xml:space="preserve"> nurodytos priemonės, kurių imtasi vykdant sprendimą, bei pateiktą informaciją apie Teismo priteisto teisingo atlyginimo sumokėjimą (žr. dokumentą DH-DD(2017)1132);</w:t>
      </w:r>
    </w:p>
    <w:p w:rsidR="00C90358" w:rsidRPr="006B390A" w:rsidRDefault="00C90358" w:rsidP="00C90358">
      <w:pPr>
        <w:pStyle w:val="ECHRParaQuote"/>
      </w:pPr>
      <w:r w:rsidRPr="006B390A">
        <w:t>Įsitikinęs, kad įgyvendintos visos pagal 46 straipsnio 1 dalį reikalaujamos priemonės,</w:t>
      </w:r>
    </w:p>
    <w:p w:rsidR="00C90358" w:rsidRPr="006B390A" w:rsidRDefault="00C90358" w:rsidP="00C90358">
      <w:pPr>
        <w:pStyle w:val="ECHRParaQuote"/>
      </w:pPr>
      <w:r w:rsidRPr="006B390A">
        <w:t>PAREIŠKIA, kad šioje byloje atliko savo funkcijas pagal Konvencijos 46 straipsnio 2 dalį ir</w:t>
      </w:r>
    </w:p>
    <w:p w:rsidR="00C90358" w:rsidRPr="006B390A" w:rsidRDefault="00C90358" w:rsidP="00C90358">
      <w:pPr>
        <w:pStyle w:val="ECHRParaQuote"/>
      </w:pPr>
      <w:r w:rsidRPr="006B390A">
        <w:t xml:space="preserve">NUSPRENDŽIA užbaigti </w:t>
      </w:r>
      <w:r w:rsidR="00515911">
        <w:t>vykdymo</w:t>
      </w:r>
      <w:r w:rsidRPr="006B390A">
        <w:t xml:space="preserve"> </w:t>
      </w:r>
      <w:r w:rsidR="00E54F70">
        <w:t>priežiūr</w:t>
      </w:r>
      <w:r w:rsidRPr="006B390A">
        <w:t>ą</w:t>
      </w:r>
      <w:r w:rsidR="00587B97">
        <w:t xml:space="preserve"> byloje</w:t>
      </w:r>
      <w:r w:rsidRPr="006B390A">
        <w:t>.</w:t>
      </w:r>
      <w:r w:rsidR="0008135E" w:rsidRPr="006B390A">
        <w:t>“</w:t>
      </w:r>
    </w:p>
    <w:p w:rsidR="00C90358" w:rsidRPr="006B390A" w:rsidRDefault="00C90358" w:rsidP="00C90358">
      <w:pPr>
        <w:pStyle w:val="ECHRTitle1"/>
      </w:pPr>
      <w:r w:rsidRPr="006B390A">
        <w:t>TEISĖ</w:t>
      </w:r>
    </w:p>
    <w:p w:rsidR="00C90358" w:rsidRPr="006B390A" w:rsidRDefault="00C90358" w:rsidP="00C90358">
      <w:pPr>
        <w:pStyle w:val="ECHRHeading1"/>
      </w:pPr>
      <w:r w:rsidRPr="006B390A">
        <w:t>I.  TARIAMAS KONVENCIJOS 7</w:t>
      </w:r>
      <w:r w:rsidR="003425B2">
        <w:t> </w:t>
      </w:r>
      <w:r w:rsidRPr="006B390A">
        <w:t>STRAIPSNIO PAŽEIDIMAS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76</w:t>
      </w:r>
      <w:r>
        <w:rPr>
          <w:noProof/>
        </w:rPr>
        <w:fldChar w:fldCharType="end"/>
      </w:r>
      <w:r w:rsidR="00C90358" w:rsidRPr="006B390A">
        <w:t>.  Pareiškėjas skundėsi, kad Lietuvos teismų pritaikytas platus genocido nusikaltimo aiškinimas nebuvo pagrįstas šio nusikaltimo samprata pagal tarptautinėje teisėje įtvirtintą formuluotę. Todėl jis tvirtino, kad jo nuteisimas už genocidą pažeidė Konvencijos 7 straipsnį, kuriame numatyta:</w:t>
      </w:r>
    </w:p>
    <w:p w:rsidR="00C90358" w:rsidRPr="006B390A" w:rsidRDefault="00C53539" w:rsidP="00C90358">
      <w:pPr>
        <w:pStyle w:val="ECHRParaQuote"/>
      </w:pPr>
      <w:r w:rsidRPr="006B390A">
        <w:t>„</w:t>
      </w:r>
      <w:r w:rsidR="00C90358" w:rsidRPr="006B390A">
        <w:t>1. Niekas negali būti nuteistas už veiksmus ar neveikimą, kurie remiantis jų padarymo metu galiojusia nacionaline ar tarptautine teise nebuvo laikomi nusikaltimais. Taip pat negali būti skiriama sunkesnė bausmė negu ta, kuri buvo taikoma nusikaltimo padarymo metu.</w:t>
      </w:r>
    </w:p>
    <w:p w:rsidR="00C90358" w:rsidRPr="006B390A" w:rsidRDefault="00C90358" w:rsidP="00C90358">
      <w:pPr>
        <w:pStyle w:val="ECHRParaQuote"/>
      </w:pPr>
      <w:r w:rsidRPr="006B390A">
        <w:t>2. Šis straipsnis nekliudo teisti ir nubausti kiekvieną asmenį už kokius nors veiksmus ar neveikimą, kurie jų padarymo metu pagal civilizuotų tautų pripažintus bendruosius teisės principus buvo laikomi nusikaltimais.</w:t>
      </w:r>
      <w:r w:rsidR="00C53539" w:rsidRPr="006B390A">
        <w:t>“</w:t>
      </w:r>
    </w:p>
    <w:p w:rsidR="00C90358" w:rsidRPr="006B390A" w:rsidRDefault="00C90358" w:rsidP="00C90358">
      <w:pPr>
        <w:pStyle w:val="ECHRHeading2"/>
      </w:pPr>
      <w:r w:rsidRPr="006B390A">
        <w:t>A.  Priimtinumas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77</w:t>
      </w:r>
      <w:r>
        <w:rPr>
          <w:noProof/>
        </w:rPr>
        <w:fldChar w:fldCharType="end"/>
      </w:r>
      <w:r w:rsidR="00C90358" w:rsidRPr="006B390A">
        <w:t>.  Teismas pažymi, kad šis skundas nėra akivaizdžiai nepagrįstas pagal Konvencijos 35 straipsnio 3 dalies a punktą. Taip pat pažymi, kad jis nėra nepriimtinas kitais pagrindais. Dėl šios priežasties jis turi būti pripažintas priimtinu.</w:t>
      </w:r>
    </w:p>
    <w:p w:rsidR="00C90358" w:rsidRPr="006B390A" w:rsidRDefault="00C90358" w:rsidP="00C90358">
      <w:pPr>
        <w:pStyle w:val="ECHRHeading2"/>
      </w:pPr>
      <w:r w:rsidRPr="006B390A">
        <w:t>B.  Esmė</w:t>
      </w:r>
    </w:p>
    <w:p w:rsidR="00C90358" w:rsidRPr="006B390A" w:rsidRDefault="00C90358" w:rsidP="00C90358">
      <w:pPr>
        <w:pStyle w:val="ECHRHeading3"/>
      </w:pPr>
      <w:r w:rsidRPr="006B390A">
        <w:t>1.  Šalių teiginiai</w:t>
      </w:r>
    </w:p>
    <w:p w:rsidR="00C90358" w:rsidRPr="006B390A" w:rsidRDefault="00C90358" w:rsidP="00C90358">
      <w:pPr>
        <w:pStyle w:val="ECHRHeading4"/>
      </w:pPr>
      <w:r w:rsidRPr="006B390A">
        <w:t>a)  Pareiškėjas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78</w:t>
      </w:r>
      <w:r>
        <w:rPr>
          <w:noProof/>
        </w:rPr>
        <w:fldChar w:fldCharType="end"/>
      </w:r>
      <w:r w:rsidR="00C90358" w:rsidRPr="006B390A">
        <w:t>.  Pareiškėjas skundėsi, kad pagal Lietuvos Respublikos baudžiamojo kodekso 99 straipsnį jis buvo nutei</w:t>
      </w:r>
      <w:r w:rsidR="00F57A7F" w:rsidRPr="006B390A">
        <w:t>s</w:t>
      </w:r>
      <w:r w:rsidR="00C90358" w:rsidRPr="006B390A">
        <w:t>tas retrospektyviai, o tai prilygsta Konvencijos 7 straipsnio pažeidimui. Jis taip pat pažymėjo, kad tokia genocido nusikaltimo samprata, kokia buvo įtvirtinta toje Baudžiamojo kodekso nuostatoje, nebuvo pagrįsta pagal tarptautinėje teisėje įtvirtintą šio nusikaltimo formuluotę. Jo byloje Lietuvos teismai genocido sąvoką aiškino pernelyg plačiai.</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79</w:t>
      </w:r>
      <w:r>
        <w:rPr>
          <w:noProof/>
        </w:rPr>
        <w:fldChar w:fldCharType="end"/>
      </w:r>
      <w:r w:rsidR="00C90358" w:rsidRPr="006B390A">
        <w:t xml:space="preserve">.  Pareiškėjas taip pat teigė, kad iki 1953 m. partizaninis judėjimas Lietuvoje jau buvo nuslopintas ir dėl to jis nepagrįstai buvo pripažintas kaltu už </w:t>
      </w:r>
      <w:r w:rsidR="000A2A03" w:rsidRPr="006B390A">
        <w:t xml:space="preserve">genocidą </w:t>
      </w:r>
      <w:r w:rsidR="000A2A03">
        <w:t xml:space="preserve">prieš </w:t>
      </w:r>
      <w:r w:rsidR="00C90358" w:rsidRPr="006B390A">
        <w:t>Lietuvos partizan</w:t>
      </w:r>
      <w:r w:rsidR="000A2A03">
        <w:t>us</w:t>
      </w:r>
      <w:r w:rsidR="00C90358" w:rsidRPr="006B390A">
        <w:t>. Jis atkreipė dėmesį, kad 1956 m., kai vyko A.</w:t>
      </w:r>
      <w:r w:rsidR="00C372EF">
        <w:t> </w:t>
      </w:r>
      <w:r w:rsidR="00C90358" w:rsidRPr="006B390A">
        <w:t>R.</w:t>
      </w:r>
      <w:r w:rsidR="007E323E" w:rsidRPr="006B390A">
        <w:t> </w:t>
      </w:r>
      <w:r w:rsidR="00130BD8" w:rsidRPr="006B390A">
        <w:t>„Vanago“</w:t>
      </w:r>
      <w:r w:rsidR="00C90358" w:rsidRPr="006B390A">
        <w:t xml:space="preserve"> ir B.</w:t>
      </w:r>
      <w:r w:rsidR="00C372EF">
        <w:t> </w:t>
      </w:r>
      <w:r w:rsidR="00C90358" w:rsidRPr="006B390A">
        <w:t>M.</w:t>
      </w:r>
      <w:r w:rsidR="007E323E" w:rsidRPr="006B390A">
        <w:t> </w:t>
      </w:r>
      <w:r w:rsidR="0095311F" w:rsidRPr="006B390A">
        <w:t>„Vandos“</w:t>
      </w:r>
      <w:r w:rsidR="00C90358" w:rsidRPr="006B390A">
        <w:t xml:space="preserve"> sulaikymo operacija, Lietuvoje gyveno net 2 milijonai lietuvių. Be to, atsižvelgiant į tai, kad A.</w:t>
      </w:r>
      <w:r w:rsidR="00C372EF">
        <w:t> </w:t>
      </w:r>
      <w:r w:rsidR="00C90358" w:rsidRPr="006B390A">
        <w:t>R.</w:t>
      </w:r>
      <w:r w:rsidR="00D04E1F" w:rsidRPr="006B390A">
        <w:t> </w:t>
      </w:r>
      <w:r w:rsidR="00130BD8" w:rsidRPr="006B390A">
        <w:t>„Vanagas“</w:t>
      </w:r>
      <w:r w:rsidR="00C90358" w:rsidRPr="006B390A">
        <w:t xml:space="preserve"> ir B.</w:t>
      </w:r>
      <w:r w:rsidR="00C372EF">
        <w:t> </w:t>
      </w:r>
      <w:r w:rsidR="00C90358" w:rsidRPr="006B390A">
        <w:t>M.</w:t>
      </w:r>
      <w:r w:rsidR="00D04E1F" w:rsidRPr="006B390A">
        <w:t> </w:t>
      </w:r>
      <w:r w:rsidR="0095311F" w:rsidRPr="006B390A">
        <w:t>„Vanda“</w:t>
      </w:r>
      <w:r w:rsidR="00C90358" w:rsidRPr="006B390A">
        <w:t xml:space="preserve"> slapstėsi, išvada, kad tuo metu jie turėjo kokios nors </w:t>
      </w:r>
      <w:r w:rsidR="000A2A03">
        <w:t>esminė</w:t>
      </w:r>
      <w:r w:rsidR="00C90358" w:rsidRPr="006B390A">
        <w:t>s įtakos lietuvių tautos iš</w:t>
      </w:r>
      <w:r w:rsidR="000A2A03">
        <w:t>likimui</w:t>
      </w:r>
      <w:r w:rsidR="00C90358" w:rsidRPr="006B390A">
        <w:t>, buvo nepagrįsta.</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80</w:t>
      </w:r>
      <w:r>
        <w:rPr>
          <w:noProof/>
        </w:rPr>
        <w:fldChar w:fldCharType="end"/>
      </w:r>
      <w:r w:rsidR="00D04E1F" w:rsidRPr="006B390A">
        <w:t>.  Pareiškėjas tai</w:t>
      </w:r>
      <w:r w:rsidR="00C372EF">
        <w:t>p</w:t>
      </w:r>
      <w:r w:rsidR="00D04E1F" w:rsidRPr="006B390A">
        <w:t xml:space="preserve"> pat tvirtino, kad jo vaidmuo šių dviejų partizanų sulaikymo operacijoje buvo pernelyg nereikšmingas, kad kiltų baudžiamoji atsakomybė už genocidą</w:t>
      </w:r>
      <w:r w:rsidR="00C90358" w:rsidRPr="006B390A">
        <w:t>. Jo teigimu, nors MGB</w:t>
      </w:r>
      <w:r w:rsidR="00C60D7B" w:rsidRPr="006B390A">
        <w:t>-</w:t>
      </w:r>
      <w:r w:rsidR="00C90358" w:rsidRPr="006B390A">
        <w:t>KGB jis dirbo nuo 1952 m. balandžio</w:t>
      </w:r>
      <w:r w:rsidR="000A2A03">
        <w:t xml:space="preserve"> mėn.</w:t>
      </w:r>
      <w:r w:rsidR="00C90358" w:rsidRPr="006B390A">
        <w:t>, per 1956 m. spalio mėn. operaciją į vieną iš dviejų A.</w:t>
      </w:r>
      <w:r w:rsidR="00C372EF">
        <w:t> </w:t>
      </w:r>
      <w:r w:rsidR="00C90358" w:rsidRPr="006B390A">
        <w:t>R.</w:t>
      </w:r>
      <w:r w:rsidR="00C60D7B" w:rsidRPr="006B390A">
        <w:t> </w:t>
      </w:r>
      <w:r w:rsidR="00130BD8" w:rsidRPr="006B390A">
        <w:t>„Vanago“</w:t>
      </w:r>
      <w:r w:rsidR="00C90358" w:rsidRPr="006B390A">
        <w:t xml:space="preserve"> ir B.</w:t>
      </w:r>
      <w:r w:rsidR="00C372EF">
        <w:t> </w:t>
      </w:r>
      <w:r w:rsidR="00C90358" w:rsidRPr="006B390A">
        <w:t>M.</w:t>
      </w:r>
      <w:r w:rsidR="00C60D7B" w:rsidRPr="006B390A">
        <w:t> </w:t>
      </w:r>
      <w:r w:rsidR="0095311F" w:rsidRPr="006B390A">
        <w:t>„Vandos“</w:t>
      </w:r>
      <w:r w:rsidR="00C90358" w:rsidRPr="006B390A">
        <w:t xml:space="preserve"> sulaikymo grupių jis buvo įtrauktas tik kaip vertėjas. Be to, jis toje operacijoje nedalyvavo tiesiogiai, o buvo paliktas KGB būstinėje Kaune. Jo nuomone, pats šių dviejų asmenų sulaikymo procesas pagal tarptautinę teisę negalėjo būti pripažint</w:t>
      </w:r>
      <w:r w:rsidR="00C60D7B" w:rsidRPr="006B390A">
        <w:t>as</w:t>
      </w:r>
      <w:r w:rsidR="00C90358" w:rsidRPr="006B390A">
        <w:t xml:space="preserve"> genocid</w:t>
      </w:r>
      <w:r w:rsidR="00C60D7B" w:rsidRPr="006B390A">
        <w:t>u</w:t>
      </w:r>
      <w:r w:rsidR="00C90358" w:rsidRPr="006B390A">
        <w:t>.</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81</w:t>
      </w:r>
      <w:r>
        <w:rPr>
          <w:noProof/>
        </w:rPr>
        <w:fldChar w:fldCharType="end"/>
      </w:r>
      <w:r w:rsidR="00C90358" w:rsidRPr="006B390A">
        <w:t>.  Taip pat neteisinga buvo laikyti pareiškėją atsakingu už pasekmes, kilusias po 1957 m. Šias pasekmes A.</w:t>
      </w:r>
      <w:r w:rsidR="00C372EF">
        <w:t> </w:t>
      </w:r>
      <w:r w:rsidR="00C90358" w:rsidRPr="006B390A">
        <w:t>R.</w:t>
      </w:r>
      <w:r w:rsidR="00C60D7B" w:rsidRPr="006B390A">
        <w:t> </w:t>
      </w:r>
      <w:r w:rsidR="00130BD8" w:rsidRPr="006B390A">
        <w:t>„Vanagui“</w:t>
      </w:r>
      <w:r w:rsidR="00C90358" w:rsidRPr="006B390A">
        <w:t xml:space="preserve"> ir B.</w:t>
      </w:r>
      <w:r w:rsidR="00C372EF">
        <w:t> </w:t>
      </w:r>
      <w:r w:rsidR="00C90358" w:rsidRPr="006B390A">
        <w:t>M.</w:t>
      </w:r>
      <w:r w:rsidR="00C60D7B" w:rsidRPr="006B390A">
        <w:t> </w:t>
      </w:r>
      <w:r w:rsidR="0095311F" w:rsidRPr="006B390A">
        <w:t>„Vanda</w:t>
      </w:r>
      <w:r w:rsidR="00E54DDA">
        <w:t>i</w:t>
      </w:r>
      <w:r w:rsidR="0095311F" w:rsidRPr="006B390A">
        <w:t>“</w:t>
      </w:r>
      <w:r w:rsidR="00C60D7B" w:rsidRPr="006B390A">
        <w:t xml:space="preserve"> </w:t>
      </w:r>
      <w:r w:rsidR="00C90358" w:rsidRPr="006B390A">
        <w:t xml:space="preserve">sukėlė ne KGB veiksmai ir </w:t>
      </w:r>
      <w:r w:rsidR="00E37C31">
        <w:t>šios organizacijos siekiai</w:t>
      </w:r>
      <w:r w:rsidR="00C90358" w:rsidRPr="006B390A">
        <w:t xml:space="preserve"> partizanų</w:t>
      </w:r>
      <w:r w:rsidR="00E37C31">
        <w:t xml:space="preserve"> atžvilgiu</w:t>
      </w:r>
      <w:r w:rsidR="00C90358" w:rsidRPr="006B390A">
        <w:t>, o LSSR Aukščiausiojo Teismo, kuris niekada nebuvo LSSR KGB padaliniu, nuosprendžiai. Taip pat ir nacionalinėje ar tarptautinėje teisėje niekada nėra pripažinta, kad institucija, tai yra, LSSR Aukščiausiasis Teismas</w:t>
      </w:r>
      <w:r w:rsidR="00C60D7B" w:rsidRPr="006B390A">
        <w:t>,</w:t>
      </w:r>
      <w:r w:rsidR="00C90358" w:rsidRPr="006B390A">
        <w:t xml:space="preserve"> būtų vykdęs genocidą ar padėjęs KGB jį vykdyti. Pareiškėjas nedalyvavo nei LSSR Aukščiausia</w:t>
      </w:r>
      <w:r w:rsidR="00C60D7B" w:rsidRPr="006B390A">
        <w:t>jam</w:t>
      </w:r>
      <w:r w:rsidR="00C90358" w:rsidRPr="006B390A">
        <w:t xml:space="preserve"> Teism</w:t>
      </w:r>
      <w:r w:rsidR="00C60D7B" w:rsidRPr="006B390A">
        <w:t>ui</w:t>
      </w:r>
      <w:r w:rsidR="00C90358" w:rsidRPr="006B390A">
        <w:t xml:space="preserve"> priimant šiuos nuosprendžius, nei juos vykdant. Apibendrinant, nebuvo nustatyta, kad jis veikė bendrai </w:t>
      </w:r>
      <w:r w:rsidR="00C60D7B" w:rsidRPr="006B390A">
        <w:t>„</w:t>
      </w:r>
      <w:r w:rsidR="00C90358" w:rsidRPr="006B390A">
        <w:t>bent su vienu iš tikrųjų genocido veiksmų vykdytojų</w:t>
      </w:r>
      <w:r w:rsidR="00C60D7B" w:rsidRPr="006B390A">
        <w:t>“</w:t>
      </w:r>
      <w:r w:rsidR="00C90358" w:rsidRPr="006B390A">
        <w:t xml:space="preserve">, padėdamas </w:t>
      </w:r>
      <w:r w:rsidR="00FA09B6">
        <w:t xml:space="preserve">atlikti </w:t>
      </w:r>
      <w:r w:rsidR="00C90358" w:rsidRPr="006B390A">
        <w:t>veiksm</w:t>
      </w:r>
      <w:r w:rsidR="00FA09B6">
        <w:t>u</w:t>
      </w:r>
      <w:r w:rsidR="00C90358" w:rsidRPr="006B390A">
        <w:t>s, kuriuose buvo objektyviųjų ir subjektyviųjų šio nusikaltimo sudėties požymių.</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82</w:t>
      </w:r>
      <w:r>
        <w:rPr>
          <w:noProof/>
        </w:rPr>
        <w:fldChar w:fldCharType="end"/>
      </w:r>
      <w:r w:rsidR="00C90358" w:rsidRPr="006B390A">
        <w:t xml:space="preserve">.  Taigi pareiškėjas tvirtino, kad jis </w:t>
      </w:r>
      <w:r w:rsidR="00C60D7B" w:rsidRPr="006B390A">
        <w:t xml:space="preserve">buvo </w:t>
      </w:r>
      <w:r w:rsidR="00C90358" w:rsidRPr="006B390A">
        <w:t>neteisėtai nuteistas nenustačius speci</w:t>
      </w:r>
      <w:r w:rsidR="00B42460">
        <w:t>alaus</w:t>
      </w:r>
      <w:r w:rsidR="00C90358" w:rsidRPr="006B390A">
        <w:t xml:space="preserve"> tikslo vykdyti genocidą, tai yra siekio sunaikinti visus </w:t>
      </w:r>
      <w:r w:rsidR="00C372EF">
        <w:t xml:space="preserve">partizanus </w:t>
      </w:r>
      <w:r w:rsidR="00C90358" w:rsidRPr="006B390A">
        <w:t xml:space="preserve">ar </w:t>
      </w:r>
      <w:r w:rsidR="00C372EF">
        <w:t xml:space="preserve">jų </w:t>
      </w:r>
      <w:r w:rsidR="00C90358" w:rsidRPr="006B390A">
        <w:t>dalį ar</w:t>
      </w:r>
      <w:r w:rsidR="00C372EF">
        <w:t>ba</w:t>
      </w:r>
      <w:r w:rsidR="00C90358" w:rsidRPr="006B390A">
        <w:t xml:space="preserve"> net kurį nors vieną partizanams priklausantį asmenį, taip pat nenustačius jokių faktinių atliktų veiksmų, kuriais buvo siekiama A.</w:t>
      </w:r>
      <w:r w:rsidR="00C372EF">
        <w:t> </w:t>
      </w:r>
      <w:r w:rsidR="00C90358" w:rsidRPr="006B390A">
        <w:t>R.</w:t>
      </w:r>
      <w:r w:rsidR="00C60D7B" w:rsidRPr="006B390A">
        <w:t> </w:t>
      </w:r>
      <w:r w:rsidR="00130BD8" w:rsidRPr="006B390A">
        <w:t>„Vanago“</w:t>
      </w:r>
      <w:r w:rsidR="00C90358" w:rsidRPr="006B390A">
        <w:t xml:space="preserve"> mirties ir B.</w:t>
      </w:r>
      <w:r w:rsidR="00C372EF">
        <w:t> </w:t>
      </w:r>
      <w:r w:rsidR="00C90358" w:rsidRPr="006B390A">
        <w:t>M.</w:t>
      </w:r>
      <w:r w:rsidR="00C60D7B" w:rsidRPr="006B390A">
        <w:t> </w:t>
      </w:r>
      <w:r w:rsidR="0095311F" w:rsidRPr="006B390A">
        <w:t>„Vandos“</w:t>
      </w:r>
      <w:r w:rsidR="00C90358" w:rsidRPr="006B390A">
        <w:t xml:space="preserve"> deportacijos.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83</w:t>
      </w:r>
      <w:r>
        <w:rPr>
          <w:noProof/>
        </w:rPr>
        <w:fldChar w:fldCharType="end"/>
      </w:r>
      <w:r w:rsidR="00C90358" w:rsidRPr="006B390A">
        <w:t>.  Be to, pareiškėjas teigė, ka</w:t>
      </w:r>
      <w:r w:rsidR="005B2476">
        <w:t>d</w:t>
      </w:r>
      <w:r w:rsidR="00C90358" w:rsidRPr="006B390A">
        <w:t xml:space="preserve"> nors KGB tikslas buvo daryti nusikaltimus prieš Lietuvos gyventojus ir </w:t>
      </w:r>
      <w:r w:rsidR="00C60D7B" w:rsidRPr="006B390A">
        <w:t>„</w:t>
      </w:r>
      <w:r w:rsidR="00C90358" w:rsidRPr="006B390A">
        <w:t>vykdyti tikslingą sisteminę totalitarinę politiką, kuria buvo siekiama sunaikinti lietuvių tautą</w:t>
      </w:r>
      <w:r w:rsidR="00C60D7B" w:rsidRPr="006B390A">
        <w:t>“</w:t>
      </w:r>
      <w:r w:rsidR="00C90358" w:rsidRPr="006B390A">
        <w:t xml:space="preserve">, jis niekada </w:t>
      </w:r>
      <w:r w:rsidR="00C90358" w:rsidRPr="00073328">
        <w:t>ne</w:t>
      </w:r>
      <w:r w:rsidR="001B5FF4" w:rsidRPr="00073328">
        <w:t>prisidėjo prie to</w:t>
      </w:r>
      <w:r w:rsidR="00C90358" w:rsidRPr="006B390A">
        <w:t>. Jis n</w:t>
      </w:r>
      <w:r w:rsidR="00134FDB">
        <w:t>ė</w:t>
      </w:r>
      <w:r w:rsidR="00C90358" w:rsidRPr="006B390A">
        <w:t xml:space="preserve"> vienu veiksmu neprisidėjo prie SSR</w:t>
      </w:r>
      <w:r w:rsidR="00B42460">
        <w:t>S</w:t>
      </w:r>
      <w:r w:rsidR="00C90358" w:rsidRPr="006B390A">
        <w:t xml:space="preserve"> 1940</w:t>
      </w:r>
      <w:r w:rsidR="00C372EF">
        <w:t>–</w:t>
      </w:r>
      <w:r w:rsidR="00C90358" w:rsidRPr="006B390A">
        <w:t>1941 m. ir 1944</w:t>
      </w:r>
      <w:r w:rsidR="00C372EF">
        <w:t>–</w:t>
      </w:r>
      <w:r w:rsidR="00C90358" w:rsidRPr="006B390A">
        <w:t xml:space="preserve">1990 m. vykdytų represijų. Jis visiškai nesusijęs </w:t>
      </w:r>
      <w:r w:rsidR="00134FDB" w:rsidRPr="006B390A">
        <w:t xml:space="preserve">nei </w:t>
      </w:r>
      <w:r w:rsidR="00C90358" w:rsidRPr="006B390A">
        <w:t>su vieno iš 85 000 Lietuvos gyventojų, kurie mirė, likimu</w:t>
      </w:r>
      <w:r w:rsidR="00C372EF">
        <w:t>,</w:t>
      </w:r>
      <w:r w:rsidR="00C90358" w:rsidRPr="006B390A">
        <w:t xml:space="preserve"> ir </w:t>
      </w:r>
      <w:r w:rsidR="00134FDB" w:rsidRPr="006B390A">
        <w:t xml:space="preserve">nei </w:t>
      </w:r>
      <w:r w:rsidR="00C90358" w:rsidRPr="006B390A">
        <w:t>su vieno iš 1</w:t>
      </w:r>
      <w:r w:rsidR="00C60D7B" w:rsidRPr="006B390A">
        <w:t>32 000</w:t>
      </w:r>
      <w:r w:rsidR="00BC01D7">
        <w:t> </w:t>
      </w:r>
      <w:r w:rsidR="00C60D7B" w:rsidRPr="006B390A">
        <w:t>gyventojų, kurie 1945</w:t>
      </w:r>
      <w:r w:rsidR="00C372EF">
        <w:t>–</w:t>
      </w:r>
      <w:r w:rsidR="00C60D7B" w:rsidRPr="006B390A">
        <w:t>19</w:t>
      </w:r>
      <w:r w:rsidR="00C90358" w:rsidRPr="006B390A">
        <w:t>52 m. buvo ištrem</w:t>
      </w:r>
      <w:r w:rsidR="00C62B6F">
        <w:t>t</w:t>
      </w:r>
      <w:r w:rsidR="00C90358" w:rsidRPr="006B390A">
        <w:t>i į Sovietų Sąjungą, deportacija. N</w:t>
      </w:r>
      <w:r w:rsidR="00134FDB">
        <w:t>ė</w:t>
      </w:r>
      <w:r w:rsidR="00C90358" w:rsidRPr="006B390A">
        <w:t xml:space="preserve"> vienu savo veiksmu pareiškėjas neprisidėjo prie jokio iš 20 000 ginkluot</w:t>
      </w:r>
      <w:r w:rsidR="00C62B6F">
        <w:t>o</w:t>
      </w:r>
      <w:r w:rsidR="00C90358" w:rsidRPr="006B390A">
        <w:t xml:space="preserve"> pasipriešinimo partizanų ar jų rėmėjų mirties. Nedalyvavo jis ir suimant ar įkalinant n</w:t>
      </w:r>
      <w:r w:rsidR="00963CB9">
        <w:t>ė</w:t>
      </w:r>
      <w:r w:rsidR="00C90358" w:rsidRPr="006B390A">
        <w:t xml:space="preserve"> vieną iš 186 000 asmenų, kurie buvo suimti ar įkalinti 1944</w:t>
      </w:r>
      <w:r w:rsidR="00C372EF">
        <w:t>–</w:t>
      </w:r>
      <w:r w:rsidR="00C90358" w:rsidRPr="006B390A">
        <w:t>1953 m. Tokiems veiksmams jis niekada nepritarė ir neturėjo nieko bendro su tokių represinių veiksmų vykdytojais.</w:t>
      </w:r>
    </w:p>
    <w:p w:rsidR="00C90358" w:rsidRPr="006B390A" w:rsidRDefault="00C90358" w:rsidP="00C90358">
      <w:pPr>
        <w:pStyle w:val="ECHRHeading4"/>
      </w:pPr>
      <w:r w:rsidRPr="006B390A">
        <w:t>(b)  Vyriausybė</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84</w:t>
      </w:r>
      <w:r>
        <w:rPr>
          <w:noProof/>
        </w:rPr>
        <w:fldChar w:fldCharType="end"/>
      </w:r>
      <w:r w:rsidR="00C90358" w:rsidRPr="006B390A">
        <w:t xml:space="preserve">.  Dėl istorinių bylos aplinkybių Vyriausybė iš esmės pakartojo argumentus, pateiktus </w:t>
      </w:r>
      <w:r w:rsidR="00C25D6C" w:rsidRPr="006B390A">
        <w:t xml:space="preserve">sprendime </w:t>
      </w:r>
      <w:r w:rsidR="00963CB9">
        <w:t xml:space="preserve">byloje </w:t>
      </w:r>
      <w:r w:rsidR="00C90358" w:rsidRPr="006B390A">
        <w:rPr>
          <w:i/>
        </w:rPr>
        <w:t>Vasiliauskas prieš Lietuvą</w:t>
      </w:r>
      <w:r w:rsidR="00C90358" w:rsidRPr="006B390A">
        <w:t xml:space="preserve"> [DK], Nr. 35343/05, </w:t>
      </w:r>
      <w:r w:rsidR="00963CB9">
        <w:t>§§ </w:t>
      </w:r>
      <w:r w:rsidR="00C90358" w:rsidRPr="006B390A">
        <w:t>131</w:t>
      </w:r>
      <w:r w:rsidR="00C372EF">
        <w:t>–</w:t>
      </w:r>
      <w:r w:rsidR="00C90358" w:rsidRPr="006B390A">
        <w:t>40, ECHR 2015.</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85</w:t>
      </w:r>
      <w:r>
        <w:rPr>
          <w:noProof/>
        </w:rPr>
        <w:fldChar w:fldCharType="end"/>
      </w:r>
      <w:r w:rsidR="00C90358" w:rsidRPr="006B390A">
        <w:t>.  Be to, Vyriausybės nuomone, genocido nusikaltimas tuo metu buvo aiškiai pripažįstamas</w:t>
      </w:r>
      <w:r w:rsidR="00963CB9">
        <w:t xml:space="preserve"> nusikaltimu</w:t>
      </w:r>
      <w:r w:rsidR="00C90358" w:rsidRPr="006B390A">
        <w:t xml:space="preserve"> pagal tarptautinę teisę</w:t>
      </w:r>
      <w:r w:rsidR="00C372EF">
        <w:t>,</w:t>
      </w:r>
      <w:r w:rsidR="00C90358" w:rsidRPr="006B390A">
        <w:t xml:space="preserve"> todėl pakankamai prieinamas pareiškėjui (buvo remiamasi sprendimu </w:t>
      </w:r>
      <w:r w:rsidR="00963CB9">
        <w:t xml:space="preserve">byloje </w:t>
      </w:r>
      <w:r w:rsidR="00C90358" w:rsidRPr="006B390A">
        <w:rPr>
          <w:i/>
        </w:rPr>
        <w:t>Vasiliausk</w:t>
      </w:r>
      <w:r w:rsidR="00BB25D7" w:rsidRPr="006B390A">
        <w:rPr>
          <w:i/>
        </w:rPr>
        <w:t>as prieš Lietuvą</w:t>
      </w:r>
      <w:r w:rsidR="00C90358" w:rsidRPr="006B390A">
        <w:t xml:space="preserve">, </w:t>
      </w:r>
      <w:r w:rsidR="00B9233C">
        <w:t>minėta</w:t>
      </w:r>
      <w:r w:rsidR="00B9233C" w:rsidRPr="006B390A">
        <w:t xml:space="preserve"> </w:t>
      </w:r>
      <w:r w:rsidR="00C90358" w:rsidRPr="006B390A">
        <w:t xml:space="preserve">pirmiau, </w:t>
      </w:r>
      <w:r w:rsidR="00963CB9">
        <w:t>§ </w:t>
      </w:r>
      <w:r w:rsidR="00C90358" w:rsidRPr="006B390A">
        <w:t>168).</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86</w:t>
      </w:r>
      <w:r>
        <w:rPr>
          <w:noProof/>
        </w:rPr>
        <w:fldChar w:fldCharType="end"/>
      </w:r>
      <w:r w:rsidR="00C90358" w:rsidRPr="006B390A">
        <w:t>.  </w:t>
      </w:r>
      <w:r w:rsidR="00376619">
        <w:t>Vyriausybės</w:t>
      </w:r>
      <w:r w:rsidR="00C90358" w:rsidRPr="006B390A">
        <w:t xml:space="preserve"> nuomone, pareiškėjo nuteisimą už genocidą buvo galima numatyti, ypač atsižvelgiant į </w:t>
      </w:r>
      <w:r w:rsidR="00376619" w:rsidRPr="006B390A">
        <w:t>tarptautin</w:t>
      </w:r>
      <w:r w:rsidR="00376619">
        <w:t>ę</w:t>
      </w:r>
      <w:r w:rsidR="00376619" w:rsidRPr="006B390A">
        <w:t xml:space="preserve"> teis</w:t>
      </w:r>
      <w:r w:rsidR="00376619">
        <w:t>ę, išaiškintą</w:t>
      </w:r>
      <w:r w:rsidR="00376619" w:rsidRPr="006B390A">
        <w:t xml:space="preserve"> </w:t>
      </w:r>
      <w:r w:rsidR="00C90358" w:rsidRPr="006B390A">
        <w:t xml:space="preserve">Konstitucinio Teismo, </w:t>
      </w:r>
      <w:r w:rsidR="00C372EF">
        <w:t>atsižvelgiant į</w:t>
      </w:r>
      <w:r w:rsidR="00C372EF" w:rsidRPr="006B390A">
        <w:t xml:space="preserve"> </w:t>
      </w:r>
      <w:r w:rsidR="00C90358" w:rsidRPr="006B390A">
        <w:t>konkretų nacionalinį istorinį kontekstą ir</w:t>
      </w:r>
      <w:r w:rsidR="00C051F0">
        <w:t xml:space="preserve"> pateiktą</w:t>
      </w:r>
      <w:r w:rsidR="00C90358" w:rsidRPr="006B390A">
        <w:t xml:space="preserve"> išsamų pagrindimą šiuo požiūriu. Konstitucinio Teismo 2014 m. kovo 18 d. nutarime iš tiesų išsamiai atskleista Lietuvos partizanų reikšmė visai lietuvių tautai ir </w:t>
      </w:r>
      <w:r w:rsidR="002A11C4">
        <w:t>būtina</w:t>
      </w:r>
      <w:r w:rsidR="002A11C4" w:rsidRPr="006B390A">
        <w:t xml:space="preserve"> </w:t>
      </w:r>
      <w:r w:rsidR="00C90358" w:rsidRPr="006B390A">
        <w:t xml:space="preserve">pažymėti, kad šiame nutarime pateikta išsami istorinių </w:t>
      </w:r>
      <w:r w:rsidR="00C051F0">
        <w:t>fakt</w:t>
      </w:r>
      <w:r w:rsidR="00C90358" w:rsidRPr="006B390A">
        <w:t>ų ir</w:t>
      </w:r>
      <w:r w:rsidR="00C051F0">
        <w:t xml:space="preserve"> statistikos</w:t>
      </w:r>
      <w:r w:rsidR="00C90358" w:rsidRPr="006B390A">
        <w:t xml:space="preserve"> analizė.</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87</w:t>
      </w:r>
      <w:r>
        <w:rPr>
          <w:noProof/>
        </w:rPr>
        <w:fldChar w:fldCharType="end"/>
      </w:r>
      <w:r w:rsidR="00C90358" w:rsidRPr="006B390A">
        <w:t xml:space="preserve">.  Vyriausybė pažymėjo, kad sprendime </w:t>
      </w:r>
      <w:r w:rsidR="00C051F0">
        <w:t xml:space="preserve">byloje </w:t>
      </w:r>
      <w:r w:rsidR="00C90358" w:rsidRPr="006B390A">
        <w:rPr>
          <w:i/>
        </w:rPr>
        <w:t>Vasiliauskas prieš Lietuvą</w:t>
      </w:r>
      <w:r w:rsidR="00C90358" w:rsidRPr="006B390A">
        <w:t xml:space="preserve"> (</w:t>
      </w:r>
      <w:r w:rsidR="00B9233C">
        <w:t>minėta</w:t>
      </w:r>
      <w:r w:rsidR="00C90358" w:rsidRPr="006B390A">
        <w:t xml:space="preserve"> pirmiau, </w:t>
      </w:r>
      <w:r w:rsidR="00C051F0">
        <w:t>§ </w:t>
      </w:r>
      <w:r w:rsidR="00C90358" w:rsidRPr="006B390A">
        <w:t xml:space="preserve">159) EŽTT nepaneigė </w:t>
      </w:r>
      <w:r w:rsidR="0039647A" w:rsidRPr="006B390A">
        <w:t>v</w:t>
      </w:r>
      <w:r w:rsidR="00C90358" w:rsidRPr="006B390A">
        <w:t>alstybės teisės traukti baudžiamojon atsakomybėn represi</w:t>
      </w:r>
      <w:r w:rsidR="00E31FDB">
        <w:t>jų</w:t>
      </w:r>
      <w:r w:rsidR="00C90358" w:rsidRPr="006B390A">
        <w:t>, padarytų sovietų okupacinio režimo laikotarpiu, vykdytojus. Konvencijos 7 straipsnio pažeidimą toje byloje T</w:t>
      </w:r>
      <w:r w:rsidR="00E31FDB">
        <w:t>eismas</w:t>
      </w:r>
      <w:r w:rsidR="00C90358" w:rsidRPr="006B390A">
        <w:t xml:space="preserve"> konstatavo dėl to, kad nacionaliniai teismai lietuvių partizanus priskyrė atskirai politinei grupei, kuri nagrinėjamu laikotarpiu (</w:t>
      </w:r>
      <w:r w:rsidR="002A11C4">
        <w:t>6-ajame deš.</w:t>
      </w:r>
      <w:r w:rsidR="00C90358" w:rsidRPr="006B390A">
        <w:t xml:space="preserve">) nebuvo įtraukta į genocido </w:t>
      </w:r>
      <w:r w:rsidR="00E31FDB">
        <w:t xml:space="preserve">nusikaltimo </w:t>
      </w:r>
      <w:r w:rsidR="00C90358" w:rsidRPr="006B390A">
        <w:t xml:space="preserve">apibrėžimą, tačiau nepakankamai argumentavo tai, kad Lietuvos partizanai sudarė reikšmingą saugomos grupės, tai yra lietuvių nacionalinės grupės, dalį. Nacionaliniai teismai buvo kritikuojami dėl to, kad nepaaiškino </w:t>
      </w:r>
      <w:r w:rsidR="0039647A" w:rsidRPr="006B390A">
        <w:t>„</w:t>
      </w:r>
      <w:r w:rsidR="00C90358" w:rsidRPr="006B390A">
        <w:t>atstovų</w:t>
      </w:r>
      <w:r w:rsidR="0039647A" w:rsidRPr="006B390A">
        <w:t>“</w:t>
      </w:r>
      <w:r w:rsidR="00C90358" w:rsidRPr="006B390A">
        <w:t xml:space="preserve"> sąvokos ir nepateikė platesnio istorinio ar faktinio pagrindimo, kaip Lietuvos partizanai atstovavo lietuvių tautai (žr. </w:t>
      </w:r>
      <w:r w:rsidR="00C90358" w:rsidRPr="006B390A">
        <w:rPr>
          <w:i/>
        </w:rPr>
        <w:t>Vasiliauskas prieš Lietuvą</w:t>
      </w:r>
      <w:r w:rsidR="00C90358" w:rsidRPr="006B390A">
        <w:t xml:space="preserve">, </w:t>
      </w:r>
      <w:r w:rsidR="00B9233C">
        <w:t>minėta</w:t>
      </w:r>
      <w:r w:rsidR="00C90358" w:rsidRPr="006B390A">
        <w:t xml:space="preserve"> pirmiau, </w:t>
      </w:r>
      <w:r w:rsidR="00E31FDB">
        <w:t>§ </w:t>
      </w:r>
      <w:r w:rsidR="00C90358" w:rsidRPr="006B390A">
        <w:t>159 ir 179</w:t>
      </w:r>
      <w:r w:rsidR="008623E3">
        <w:t>–</w:t>
      </w:r>
      <w:r w:rsidR="00C90358" w:rsidRPr="006B390A">
        <w:t>86). Iš T</w:t>
      </w:r>
      <w:r w:rsidR="00F826DC">
        <w:t>eismo</w:t>
      </w:r>
      <w:r w:rsidR="00C90358" w:rsidRPr="006B390A">
        <w:t xml:space="preserve"> sprendimo matyti, </w:t>
      </w:r>
      <w:r w:rsidR="008623E3">
        <w:t>kad</w:t>
      </w:r>
      <w:r w:rsidR="008623E3" w:rsidRPr="006B390A">
        <w:t xml:space="preserve"> </w:t>
      </w:r>
      <w:r w:rsidR="00C90358" w:rsidRPr="006B390A">
        <w:t xml:space="preserve">svarbiausia buvo tai, </w:t>
      </w:r>
      <w:r w:rsidR="008623E3">
        <w:t>jog</w:t>
      </w:r>
      <w:r w:rsidR="008623E3" w:rsidRPr="006B390A">
        <w:t xml:space="preserve"> </w:t>
      </w:r>
      <w:r w:rsidR="00C90358" w:rsidRPr="006B390A">
        <w:t>toje konkrečioje byloje Lietuvos teismai nepateikė pakankamai argumentų.</w:t>
      </w:r>
    </w:p>
    <w:p w:rsidR="00C90358" w:rsidRPr="006B390A" w:rsidRDefault="004B6310" w:rsidP="00C90358">
      <w:pPr>
        <w:pStyle w:val="ECHRPara"/>
        <w:rPr>
          <w:rFonts w:eastAsia="Times New Roman"/>
          <w:szCs w:val="24"/>
        </w:rPr>
      </w:pPr>
      <w:r>
        <w:rPr>
          <w:noProof/>
        </w:rPr>
        <w:fldChar w:fldCharType="begin"/>
      </w:r>
      <w:r>
        <w:rPr>
          <w:noProof/>
        </w:rPr>
        <w:instrText xml:space="preserve"> SEQ level0 \*arabic </w:instrText>
      </w:r>
      <w:r>
        <w:rPr>
          <w:noProof/>
        </w:rPr>
        <w:fldChar w:fldCharType="separate"/>
      </w:r>
      <w:r w:rsidR="005A7621">
        <w:rPr>
          <w:noProof/>
        </w:rPr>
        <w:t>88</w:t>
      </w:r>
      <w:r>
        <w:rPr>
          <w:noProof/>
        </w:rPr>
        <w:fldChar w:fldCharType="end"/>
      </w:r>
      <w:r w:rsidR="00C90358" w:rsidRPr="006B390A">
        <w:t xml:space="preserve">.  Priešingai nei Vasiliausko baudžiamąją bylą nagrinėjusių teismų sprendimų atveju, pareiškėjo byloje nacionaliniai teismai užpildė dėl nepakankamos argumentacijos buvusią spragą. Pažymėtina, kad šio pareiškėjo baudžiamojoje byloje visų trijų instancijų teismų sprendimai buvo priimti po Konstitucinio Teismo 2014 m. kovo 18 d. nutarimo. </w:t>
      </w:r>
      <w:r w:rsidR="00C90358" w:rsidRPr="006B390A">
        <w:rPr>
          <w:rFonts w:ascii="TimesNewRomanPSMT" w:hAnsi="TimesNewRomanPSMT"/>
        </w:rPr>
        <w:t xml:space="preserve">Šio nutarimo išvadomis daug kartų rėmėsi </w:t>
      </w:r>
      <w:r w:rsidR="0039647A" w:rsidRPr="006B390A">
        <w:rPr>
          <w:rFonts w:ascii="TimesNewRomanPSMT" w:hAnsi="TimesNewRomanPSMT"/>
        </w:rPr>
        <w:t>p</w:t>
      </w:r>
      <w:r w:rsidR="00C90358" w:rsidRPr="006B390A">
        <w:rPr>
          <w:rFonts w:ascii="TimesNewRomanPSMT" w:hAnsi="TimesNewRomanPSMT"/>
        </w:rPr>
        <w:t>areiškėjo baudžiamąją bylą nagrinėję teismai. Kitaip tariant, išsamus Konstitucinio Teismo nutarime pateiktas argumentavimas tapo nacionalinių teismų argumentavimo dalimi.</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89</w:t>
      </w:r>
      <w:r>
        <w:rPr>
          <w:noProof/>
        </w:rPr>
        <w:fldChar w:fldCharType="end"/>
      </w:r>
      <w:r w:rsidR="00C90358" w:rsidRPr="006B390A">
        <w:t xml:space="preserve">.  Vyriausybė taip pat norėjo pabrėžti, kad šiuo atveju nacionaliniai teismai (pirmosios instancijos teismas ir apeliacinis teismas) bylą nagrinėjo </w:t>
      </w:r>
      <w:r w:rsidR="00F826DC" w:rsidRPr="006B390A">
        <w:t xml:space="preserve">pereinamuoju </w:t>
      </w:r>
      <w:r w:rsidR="00C90358" w:rsidRPr="006B390A">
        <w:t>laikotarpiu</w:t>
      </w:r>
      <w:r w:rsidR="008623E3">
        <w:t xml:space="preserve"> </w:t>
      </w:r>
      <w:r w:rsidR="00C90358" w:rsidRPr="006B390A">
        <w:t>– po Konstitucinio Teismo nutarimo, tačiau iki T</w:t>
      </w:r>
      <w:r w:rsidR="00F826DC">
        <w:t>eismo</w:t>
      </w:r>
      <w:r w:rsidR="00C90358" w:rsidRPr="006B390A">
        <w:t xml:space="preserve"> sprendimo </w:t>
      </w:r>
      <w:r w:rsidR="002E6FEE">
        <w:t xml:space="preserve">byloje </w:t>
      </w:r>
      <w:r w:rsidR="00C90358" w:rsidRPr="006B390A">
        <w:rPr>
          <w:i/>
        </w:rPr>
        <w:t>Vasiliausk</w:t>
      </w:r>
      <w:r w:rsidR="00EE6ED4" w:rsidRPr="006B390A">
        <w:rPr>
          <w:i/>
        </w:rPr>
        <w:t>as</w:t>
      </w:r>
      <w:r w:rsidR="00C90358" w:rsidRPr="006B390A">
        <w:rPr>
          <w:i/>
        </w:rPr>
        <w:t xml:space="preserve"> </w:t>
      </w:r>
      <w:r w:rsidR="00EE6ED4" w:rsidRPr="006B390A">
        <w:rPr>
          <w:i/>
        </w:rPr>
        <w:t>prieš Lietuvą</w:t>
      </w:r>
      <w:r w:rsidR="00C90358" w:rsidRPr="006B390A">
        <w:t>. Būtų galima teigti, kad ši aplinkybė (laiko veiksnys) galėtų paaiškinti, kodėl nacionalinių teismų argumentacijoje nebuvo galima atsižvelgti į T</w:t>
      </w:r>
      <w:r w:rsidR="0000571E">
        <w:t>eismo</w:t>
      </w:r>
      <w:r w:rsidR="00C90358" w:rsidRPr="006B390A">
        <w:t xml:space="preserve"> sprendime </w:t>
      </w:r>
      <w:r w:rsidR="00C90358" w:rsidRPr="006B390A">
        <w:rPr>
          <w:i/>
        </w:rPr>
        <w:t>Vasiliauskas prieš Lietuvą</w:t>
      </w:r>
      <w:r w:rsidR="00C90358" w:rsidRPr="006B390A">
        <w:t xml:space="preserve"> pateiktus argumentus. Iš tiesų atsižvelgiant į tai, kad nacionaliniai teismai</w:t>
      </w:r>
      <w:r w:rsidR="00EE6ED4" w:rsidRPr="006B390A">
        <w:t>, remdamiesi Konstitucinio Teismo pateikta išsamia argumentacija,</w:t>
      </w:r>
      <w:r w:rsidR="00C90358" w:rsidRPr="006B390A">
        <w:t xml:space="preserve"> aiškino šalies auditorijai gerai žinomą nacionalinį kontekstą, Vyriausybės nuomone, papildomi paaiškinimai būtų buvę pertekliniai. </w:t>
      </w:r>
      <w:r w:rsidR="0000571E">
        <w:t xml:space="preserve">Lietuvos </w:t>
      </w:r>
      <w:r w:rsidR="00C90358" w:rsidRPr="006B390A">
        <w:t>Aukščiausiojo Teismo nutartis šio pareiškėjo byloje savo ruožtu buvo priimta ne tik po Lietuvos Respublikos Konstitucinio Teismo nutarimo, bet ir po T</w:t>
      </w:r>
      <w:r w:rsidR="0000571E">
        <w:t>eismo</w:t>
      </w:r>
      <w:r w:rsidR="00C90358" w:rsidRPr="006B390A">
        <w:t xml:space="preserve"> sprendimo byloje </w:t>
      </w:r>
      <w:r w:rsidR="00C90358" w:rsidRPr="006B390A">
        <w:rPr>
          <w:i/>
        </w:rPr>
        <w:t>Vasiliauskas prieš Lietuvą</w:t>
      </w:r>
      <w:r w:rsidR="00C90358" w:rsidRPr="006B390A">
        <w:t>.</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90</w:t>
      </w:r>
      <w:r>
        <w:rPr>
          <w:noProof/>
        </w:rPr>
        <w:fldChar w:fldCharType="end"/>
      </w:r>
      <w:r w:rsidR="00C90358" w:rsidRPr="006B390A">
        <w:t xml:space="preserve">.  Iš nacionalinių teismų sprendimų pareiškėjo baudžiamojoje byloje tekstų analizės yra aišku, kad </w:t>
      </w:r>
      <w:r w:rsidR="00EE6ED4" w:rsidRPr="006B390A">
        <w:t>juos</w:t>
      </w:r>
      <w:r w:rsidR="0000571E">
        <w:t>e</w:t>
      </w:r>
      <w:r w:rsidR="00EE6ED4" w:rsidRPr="006B390A">
        <w:t xml:space="preserve"> </w:t>
      </w:r>
      <w:r w:rsidR="00C90358" w:rsidRPr="006B390A">
        <w:t>pateikta pakankama faktinių ir istorinių aplinkybių analizė, paaiškinanti kontekstą, kuriame buvo vykdomas genocidas</w:t>
      </w:r>
      <w:r w:rsidR="00EE6ED4" w:rsidRPr="006B390A">
        <w:t xml:space="preserve">, </w:t>
      </w:r>
      <w:r w:rsidR="00877997">
        <w:t>ir</w:t>
      </w:r>
      <w:r w:rsidR="00877997" w:rsidRPr="006B390A">
        <w:t xml:space="preserve"> </w:t>
      </w:r>
      <w:r w:rsidR="00C90358" w:rsidRPr="006B390A">
        <w:t xml:space="preserve">pasipriešinimo judėjimo </w:t>
      </w:r>
      <w:r w:rsidR="00877997">
        <w:t>bei</w:t>
      </w:r>
      <w:r w:rsidR="00877997" w:rsidRPr="006B390A">
        <w:t xml:space="preserve"> </w:t>
      </w:r>
      <w:r w:rsidR="00C90358" w:rsidRPr="006B390A">
        <w:t>Lietuvos partizanų (ypač A.</w:t>
      </w:r>
      <w:r w:rsidR="00877997">
        <w:t> </w:t>
      </w:r>
      <w:r w:rsidR="00C90358" w:rsidRPr="006B390A">
        <w:t>R.</w:t>
      </w:r>
      <w:r w:rsidR="00EE6ED4" w:rsidRPr="006B390A">
        <w:t> </w:t>
      </w:r>
      <w:r w:rsidR="00130BD8" w:rsidRPr="006B390A">
        <w:t>„Vanag</w:t>
      </w:r>
      <w:r w:rsidR="00EE6ED4" w:rsidRPr="006B390A">
        <w:t>o</w:t>
      </w:r>
      <w:r w:rsidR="00130BD8" w:rsidRPr="006B390A">
        <w:t>“</w:t>
      </w:r>
      <w:r w:rsidR="00C90358" w:rsidRPr="006B390A">
        <w:t xml:space="preserve"> ir jo sutuoktinės</w:t>
      </w:r>
      <w:r w:rsidR="00EE6ED4" w:rsidRPr="006B390A">
        <w:t xml:space="preserve"> </w:t>
      </w:r>
      <w:r w:rsidR="0095311F" w:rsidRPr="006B390A">
        <w:t>„Vandos“</w:t>
      </w:r>
      <w:r w:rsidR="00C90358" w:rsidRPr="006B390A">
        <w:t>) reikšmę lietuvių taut</w:t>
      </w:r>
      <w:r w:rsidR="00082EF1">
        <w:t>os išlikimui</w:t>
      </w:r>
      <w:r w:rsidR="00C90358" w:rsidRPr="006B390A">
        <w:t xml:space="preserve">. Iš tiesų nacionaliniai teismai išnagrinėjo partizanų kaip saugomos nacionalinės ir etninės grupės atstovų sąvoką ir pastebėjo, kad genocidas gali būti vykdomas prieš žmonių, priklausančių kelioms saugomoms grupėms, grupę ir kad kai kuriais atvejais saugomos grupės gali būti tarpusavyje susijusios. Taigi, Vyriausybės nuomone, kaip ir </w:t>
      </w:r>
      <w:r w:rsidR="00EE6ED4" w:rsidRPr="006B390A">
        <w:t xml:space="preserve">byloje </w:t>
      </w:r>
      <w:r w:rsidR="00C90358" w:rsidRPr="006B390A">
        <w:rPr>
          <w:i/>
        </w:rPr>
        <w:t>Jorgic prieš Vokietiją</w:t>
      </w:r>
      <w:r w:rsidR="00C90358" w:rsidRPr="006B390A">
        <w:t xml:space="preserve"> (Nr. 74613/01, </w:t>
      </w:r>
      <w:r w:rsidR="00082EF1">
        <w:t>§ </w:t>
      </w:r>
      <w:r w:rsidR="00C90358" w:rsidRPr="006B390A">
        <w:t>105, ECHR 2007</w:t>
      </w:r>
      <w:r w:rsidR="00C90358" w:rsidRPr="006B390A">
        <w:noBreakHyphen/>
        <w:t xml:space="preserve">III), šioje byloje </w:t>
      </w:r>
      <w:r w:rsidR="00082EF1">
        <w:t xml:space="preserve">Lietuvos </w:t>
      </w:r>
      <w:r w:rsidR="00C90358" w:rsidRPr="006B390A">
        <w:t>Aukščiausiasis Teismas taikė sisteminį genocido apibrėž</w:t>
      </w:r>
      <w:r w:rsidR="006B56F2">
        <w:t>imo</w:t>
      </w:r>
      <w:r w:rsidR="00C90358" w:rsidRPr="006B390A">
        <w:t xml:space="preserve"> aiškinimą.</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91</w:t>
      </w:r>
      <w:r>
        <w:rPr>
          <w:noProof/>
        </w:rPr>
        <w:fldChar w:fldCharType="end"/>
      </w:r>
      <w:r w:rsidR="00C90358" w:rsidRPr="006B390A">
        <w:t>.  Šiuo požiūriu svarbu pažymėti tai, kad nacionalin</w:t>
      </w:r>
      <w:r w:rsidR="00586480" w:rsidRPr="001C479B">
        <w:t>ių</w:t>
      </w:r>
      <w:r w:rsidR="00C90358" w:rsidRPr="006B390A">
        <w:t xml:space="preserve"> teismų praktika pradėjo </w:t>
      </w:r>
      <w:r w:rsidR="00877997">
        <w:t>smarkiai</w:t>
      </w:r>
      <w:r w:rsidR="00877997" w:rsidRPr="006B390A">
        <w:t xml:space="preserve"> </w:t>
      </w:r>
      <w:r w:rsidR="00C90358" w:rsidRPr="006B390A">
        <w:t xml:space="preserve">keistis Lietuvos Respublikos Konstituciniam </w:t>
      </w:r>
      <w:r w:rsidR="00082EF1">
        <w:t>T</w:t>
      </w:r>
      <w:r w:rsidR="00C90358" w:rsidRPr="006B390A">
        <w:t xml:space="preserve">eismui priėmus 2014 m. kovo 18 d. nutarimą. </w:t>
      </w:r>
      <w:r w:rsidR="00877997">
        <w:t>Taigi</w:t>
      </w:r>
      <w:r w:rsidR="00877997" w:rsidRPr="006B390A">
        <w:t xml:space="preserve"> </w:t>
      </w:r>
      <w:r w:rsidR="00C90358" w:rsidRPr="006B390A">
        <w:t>nacionalinės institucijos nuo to laiko nebetaiko baudžiamosios atsakomybės u</w:t>
      </w:r>
      <w:r w:rsidR="00877997">
        <w:t>ž</w:t>
      </w:r>
      <w:r w:rsidR="00C90358" w:rsidRPr="006B390A">
        <w:t xml:space="preserve"> genocidą</w:t>
      </w:r>
      <w:r w:rsidR="00082EF1">
        <w:t xml:space="preserve"> prieš </w:t>
      </w:r>
      <w:r w:rsidR="00082EF1" w:rsidRPr="006B390A">
        <w:t>atskir</w:t>
      </w:r>
      <w:r w:rsidR="00082EF1">
        <w:t>as</w:t>
      </w:r>
      <w:r w:rsidR="00082EF1" w:rsidRPr="006B390A">
        <w:t xml:space="preserve"> politin</w:t>
      </w:r>
      <w:r w:rsidR="00082EF1">
        <w:t>es</w:t>
      </w:r>
      <w:r w:rsidR="00082EF1" w:rsidRPr="006B390A">
        <w:t xml:space="preserve"> grup</w:t>
      </w:r>
      <w:r w:rsidR="00082EF1">
        <w:t>es</w:t>
      </w:r>
      <w:r w:rsidR="00C90358" w:rsidRPr="006B390A">
        <w:t>, jei veikos buvo padarytos praeityje, prieš įsigaliojant nacionalinės teisės normoms, numatančioms socialinių ir politinių grupių apsaugą.</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92</w:t>
      </w:r>
      <w:r>
        <w:rPr>
          <w:noProof/>
        </w:rPr>
        <w:fldChar w:fldCharType="end"/>
      </w:r>
      <w:r w:rsidR="00C90358" w:rsidRPr="006B390A">
        <w:t>.  </w:t>
      </w:r>
      <w:r w:rsidR="00F1498B">
        <w:t>Būtent p</w:t>
      </w:r>
      <w:r w:rsidR="00C90358" w:rsidRPr="006B390A">
        <w:t xml:space="preserve">areiškėjo baudžiamojoje byloje </w:t>
      </w:r>
      <w:r w:rsidR="00EE6ED4" w:rsidRPr="006B390A">
        <w:t>T</w:t>
      </w:r>
      <w:r w:rsidR="00082EF1">
        <w:t>eismo</w:t>
      </w:r>
      <w:r w:rsidR="00EE6ED4" w:rsidRPr="006B390A">
        <w:t xml:space="preserve"> argumentai, išdėstyti </w:t>
      </w:r>
      <w:r w:rsidR="00C90358" w:rsidRPr="006B390A">
        <w:t xml:space="preserve">sprendime </w:t>
      </w:r>
      <w:r w:rsidR="00F1498B">
        <w:t xml:space="preserve">byloje </w:t>
      </w:r>
      <w:r w:rsidR="00C90358" w:rsidRPr="006B390A">
        <w:rPr>
          <w:i/>
        </w:rPr>
        <w:t>Vasiliauskas prieš Lietuvą</w:t>
      </w:r>
      <w:r w:rsidR="00EE6ED4" w:rsidRPr="006B390A">
        <w:t xml:space="preserve">, </w:t>
      </w:r>
      <w:r w:rsidR="00C90358" w:rsidRPr="006B390A">
        <w:t xml:space="preserve">buvo pirmą kartą integruoti ir plėtojami nacionalinių teismų </w:t>
      </w:r>
      <w:r w:rsidR="00EE6ED4" w:rsidRPr="006B390A">
        <w:t xml:space="preserve">praktikoje. </w:t>
      </w:r>
      <w:r w:rsidR="00C90358" w:rsidRPr="006B390A">
        <w:t xml:space="preserve">Vėliau šios pozicijos nacionaliniai teismai laikėsi ir kitose baudžiamosiose bylose, susijusiose su praeityje vykdytu genocidu (žr. </w:t>
      </w:r>
      <w:r w:rsidR="00853AFC" w:rsidRPr="006B390A">
        <w:t xml:space="preserve">šio sprendimo </w:t>
      </w:r>
      <w:r w:rsidR="00C90358" w:rsidRPr="006B390A">
        <w:fldChar w:fldCharType="begin"/>
      </w:r>
      <w:r w:rsidR="00C90358" w:rsidRPr="006B390A">
        <w:instrText xml:space="preserve"> REF F_Crim_Proc_MM_First_Para \h </w:instrText>
      </w:r>
      <w:r w:rsidR="00C90358" w:rsidRPr="006B390A">
        <w:fldChar w:fldCharType="separate"/>
      </w:r>
      <w:r w:rsidR="005A7621">
        <w:rPr>
          <w:noProof/>
        </w:rPr>
        <w:t>66</w:t>
      </w:r>
      <w:r w:rsidR="00C90358" w:rsidRPr="006B390A">
        <w:fldChar w:fldCharType="end"/>
      </w:r>
      <w:r w:rsidR="00877997">
        <w:t>–</w:t>
      </w:r>
      <w:r w:rsidR="00C90358" w:rsidRPr="006B390A">
        <w:fldChar w:fldCharType="begin"/>
      </w:r>
      <w:r w:rsidR="00C90358" w:rsidRPr="006B390A">
        <w:instrText xml:space="preserve"> REF F_Crim_Proc_MM_Last_Para \h </w:instrText>
      </w:r>
      <w:r w:rsidR="00C90358" w:rsidRPr="006B390A">
        <w:fldChar w:fldCharType="separate"/>
      </w:r>
      <w:r w:rsidR="005A7621">
        <w:rPr>
          <w:noProof/>
        </w:rPr>
        <w:t>71</w:t>
      </w:r>
      <w:r w:rsidR="00C90358" w:rsidRPr="006B390A">
        <w:fldChar w:fldCharType="end"/>
      </w:r>
      <w:r w:rsidR="00C90358" w:rsidRPr="006B390A">
        <w:t xml:space="preserve"> punktus). Byloje </w:t>
      </w:r>
      <w:r w:rsidR="00C90358" w:rsidRPr="006B390A">
        <w:rPr>
          <w:i/>
        </w:rPr>
        <w:t xml:space="preserve">Vasiliauskas prieš Lietuvą </w:t>
      </w:r>
      <w:r w:rsidR="00C90358" w:rsidRPr="006B390A">
        <w:t>nustatęs pagrindinius principus, T</w:t>
      </w:r>
      <w:r w:rsidR="00F1498B">
        <w:t>eismas</w:t>
      </w:r>
      <w:r w:rsidR="00C90358" w:rsidRPr="006B390A">
        <w:t xml:space="preserve"> iš tiesų padėjo kompetentingoms nacionalinėms institucijoms (prokuratūroms, nacionaliniams teismams)</w:t>
      </w:r>
      <w:r w:rsidR="00CB658E" w:rsidRPr="006B390A">
        <w:t xml:space="preserve"> </w:t>
      </w:r>
      <w:r w:rsidR="00877997">
        <w:t xml:space="preserve">atlikti </w:t>
      </w:r>
      <w:r w:rsidR="00E14A48">
        <w:t>dvigubą nacionalinės teisės harmonizavimą – </w:t>
      </w:r>
      <w:r w:rsidR="00CB658E" w:rsidRPr="006B390A">
        <w:t xml:space="preserve">suderinti nacionalinę teisę ir </w:t>
      </w:r>
      <w:r w:rsidR="00C90358" w:rsidRPr="006B390A">
        <w:t xml:space="preserve">su tarptautine teise, ir su Konvencija. </w:t>
      </w:r>
      <w:r w:rsidR="00877997">
        <w:t>Taigi</w:t>
      </w:r>
      <w:r w:rsidR="00877997" w:rsidRPr="006B390A">
        <w:t xml:space="preserve"> </w:t>
      </w:r>
      <w:r w:rsidR="00C90358" w:rsidRPr="006B390A">
        <w:t>nuo to laiko nacionaliniai teismai veiksmus prieš Lietuvos partizanus kaip genocidą pagal Baudžiamojo kodekso 99 straipsnį kvalifikavo atsižvelgdami į reikalavimus, kylančius iš Konvencijos, ir net</w:t>
      </w:r>
      <w:r w:rsidR="00AA1928">
        <w:t>eisė</w:t>
      </w:r>
      <w:r w:rsidR="00C90358" w:rsidRPr="006B390A">
        <w:t xml:space="preserve"> </w:t>
      </w:r>
      <w:r w:rsidR="0012331A">
        <w:t>retro</w:t>
      </w:r>
      <w:r w:rsidR="00AA1928">
        <w:t>spektyviai</w:t>
      </w:r>
      <w:r w:rsidR="00C90358" w:rsidRPr="006B390A">
        <w:t xml:space="preserve"> už genocidą</w:t>
      </w:r>
      <w:r w:rsidR="0012331A" w:rsidRPr="0012331A">
        <w:t xml:space="preserve"> </w:t>
      </w:r>
      <w:r w:rsidR="0012331A">
        <w:t xml:space="preserve">prieš </w:t>
      </w:r>
      <w:r w:rsidR="0012331A" w:rsidRPr="006B390A">
        <w:t>atskir</w:t>
      </w:r>
      <w:r w:rsidR="0012331A">
        <w:t>as</w:t>
      </w:r>
      <w:r w:rsidR="0012331A" w:rsidRPr="006B390A">
        <w:t xml:space="preserve"> politin</w:t>
      </w:r>
      <w:r w:rsidR="0012331A">
        <w:t>es</w:t>
      </w:r>
      <w:r w:rsidR="0012331A" w:rsidRPr="006B390A">
        <w:t xml:space="preserve"> grup</w:t>
      </w:r>
      <w:r w:rsidR="0012331A">
        <w:t>es</w:t>
      </w:r>
      <w:r w:rsidR="00C90358" w:rsidRPr="006B390A">
        <w:t>.</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93</w:t>
      </w:r>
      <w:r>
        <w:rPr>
          <w:noProof/>
        </w:rPr>
        <w:fldChar w:fldCharType="end"/>
      </w:r>
      <w:r w:rsidR="00C90358" w:rsidRPr="006B390A">
        <w:t>.  Vyriausybė atkreipė T</w:t>
      </w:r>
      <w:r w:rsidR="001C61B3">
        <w:t>eismo</w:t>
      </w:r>
      <w:r w:rsidR="00C90358" w:rsidRPr="006B390A">
        <w:t xml:space="preserve"> dėmesį į tai, kad informacija apie šiuos nacionalinės teismų praktikos pokyčius Ministrų Komitetui buvo pateikta vykdant T</w:t>
      </w:r>
      <w:r w:rsidR="00387096">
        <w:t>eismo</w:t>
      </w:r>
      <w:r w:rsidR="00C90358" w:rsidRPr="006B390A">
        <w:t xml:space="preserve"> sprendimą</w:t>
      </w:r>
      <w:r w:rsidR="00387096">
        <w:t xml:space="preserve"> byloje</w:t>
      </w:r>
      <w:r w:rsidR="00C90358" w:rsidRPr="006B390A">
        <w:t xml:space="preserve"> </w:t>
      </w:r>
      <w:r w:rsidR="00C90358" w:rsidRPr="006B390A">
        <w:rPr>
          <w:i/>
        </w:rPr>
        <w:t>Vasiliausk</w:t>
      </w:r>
      <w:r w:rsidR="00E84191" w:rsidRPr="006B390A">
        <w:rPr>
          <w:i/>
        </w:rPr>
        <w:t>as prieš Lietuvą</w:t>
      </w:r>
      <w:r w:rsidR="00E84191" w:rsidRPr="006B390A">
        <w:t xml:space="preserve"> </w:t>
      </w:r>
      <w:r w:rsidR="00C90358" w:rsidRPr="006B390A">
        <w:t xml:space="preserve">(žr. </w:t>
      </w:r>
      <w:r w:rsidR="00E84191" w:rsidRPr="006B390A">
        <w:t xml:space="preserve">šio sprendimo </w:t>
      </w:r>
      <w:r w:rsidR="00C90358" w:rsidRPr="006B390A">
        <w:fldChar w:fldCharType="begin"/>
      </w:r>
      <w:r w:rsidR="00C90358" w:rsidRPr="006B390A">
        <w:instrText xml:space="preserve"> REF Int_Law_Notes_Of_CM_Secretariant_OnV \h </w:instrText>
      </w:r>
      <w:r w:rsidR="00C90358" w:rsidRPr="006B390A">
        <w:fldChar w:fldCharType="separate"/>
      </w:r>
      <w:r w:rsidR="005A7621">
        <w:rPr>
          <w:noProof/>
        </w:rPr>
        <w:t>74</w:t>
      </w:r>
      <w:r w:rsidR="00C90358" w:rsidRPr="006B390A">
        <w:fldChar w:fldCharType="end"/>
      </w:r>
      <w:r w:rsidR="00C90358" w:rsidRPr="006B390A">
        <w:t xml:space="preserve"> punktą). Vyriausybė pažymėjo, kad Ministrų Komitetas, atsižvelgdamas į Lietuvos valdžios institucijų įgyvendintas priemones, nusprendė </w:t>
      </w:r>
      <w:r w:rsidR="00387096">
        <w:t xml:space="preserve">užbaigti vykdymo priežiūrą </w:t>
      </w:r>
      <w:r w:rsidR="00C90358" w:rsidRPr="006B390A">
        <w:t>Vasiliausko byl</w:t>
      </w:r>
      <w:r w:rsidR="00387096">
        <w:t>oje</w:t>
      </w:r>
      <w:r w:rsidR="00C90358" w:rsidRPr="006B390A">
        <w:t xml:space="preserve"> (žr. </w:t>
      </w:r>
      <w:r w:rsidR="00E84191" w:rsidRPr="006B390A">
        <w:t xml:space="preserve">šio sprendimo </w:t>
      </w:r>
      <w:r w:rsidR="00C90358" w:rsidRPr="006B390A">
        <w:fldChar w:fldCharType="begin"/>
      </w:r>
      <w:r w:rsidR="00C90358" w:rsidRPr="006B390A">
        <w:instrText xml:space="preserve"> REF Int_Law_CM_Resolution_OnV \h </w:instrText>
      </w:r>
      <w:r w:rsidR="00C90358" w:rsidRPr="006B390A">
        <w:fldChar w:fldCharType="separate"/>
      </w:r>
      <w:r w:rsidR="005A7621">
        <w:rPr>
          <w:noProof/>
        </w:rPr>
        <w:t>75</w:t>
      </w:r>
      <w:r w:rsidR="00C90358" w:rsidRPr="006B390A">
        <w:fldChar w:fldCharType="end"/>
      </w:r>
      <w:r w:rsidR="00C90358" w:rsidRPr="006B390A">
        <w:t> punktą).</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94</w:t>
      </w:r>
      <w:r>
        <w:rPr>
          <w:noProof/>
        </w:rPr>
        <w:fldChar w:fldCharType="end"/>
      </w:r>
      <w:r w:rsidR="00C90358" w:rsidRPr="006B390A">
        <w:t>.  </w:t>
      </w:r>
      <w:r w:rsidR="00387096">
        <w:t>Atsižvelgdama į</w:t>
      </w:r>
      <w:r w:rsidR="00C90358" w:rsidRPr="006B390A">
        <w:t xml:space="preserve"> tai</w:t>
      </w:r>
      <w:r w:rsidR="00387096">
        <w:t>, kas išdėstyta pirmiau</w:t>
      </w:r>
      <w:r w:rsidR="00C90358" w:rsidRPr="006B390A">
        <w:t xml:space="preserve">, Vyriausybė </w:t>
      </w:r>
      <w:r w:rsidR="00387096">
        <w:t>buvo įsitikinusi</w:t>
      </w:r>
      <w:r w:rsidR="00C90358" w:rsidRPr="006B390A">
        <w:t xml:space="preserve">, kad pareiškėjo byloje </w:t>
      </w:r>
      <w:r w:rsidR="00387096">
        <w:t xml:space="preserve">Lietuvos </w:t>
      </w:r>
      <w:r w:rsidR="00C90358" w:rsidRPr="006B390A">
        <w:t>Aukščiausiojo Teismo plenarinės sesijos priimta nutartis – puikus pagarbos vertas T</w:t>
      </w:r>
      <w:r w:rsidR="00387096">
        <w:t>eismo</w:t>
      </w:r>
      <w:r w:rsidR="00C90358" w:rsidRPr="006B390A">
        <w:t xml:space="preserve"> ir Lietuvos teismų dialogo, kurį T</w:t>
      </w:r>
      <w:r w:rsidR="00387096">
        <w:t>eismas</w:t>
      </w:r>
      <w:r w:rsidR="00C90358" w:rsidRPr="006B390A">
        <w:t xml:space="preserve"> jau pademonstravo kitų valstybių teismų atžvilgiu, pavyzdys, kuriame deramai atsižvelgta į reikalavimus, T</w:t>
      </w:r>
      <w:r w:rsidR="00387096">
        <w:t>eismo</w:t>
      </w:r>
      <w:r w:rsidR="00C90358" w:rsidRPr="006B390A">
        <w:t xml:space="preserve"> suformuluotus ankstesniuose sprendimuose. Šiuo požiūriu Vyriausybė rėmėsi T</w:t>
      </w:r>
      <w:r w:rsidR="00196119">
        <w:t>eismo</w:t>
      </w:r>
      <w:r w:rsidR="00C90358" w:rsidRPr="006B390A">
        <w:t xml:space="preserve"> sprendimu byloje </w:t>
      </w:r>
      <w:r w:rsidR="00C90358" w:rsidRPr="006B390A">
        <w:rPr>
          <w:i/>
        </w:rPr>
        <w:t>Hutchinson prieš Jungtinę Karalystę</w:t>
      </w:r>
      <w:r w:rsidR="00C90358" w:rsidRPr="006B390A">
        <w:t xml:space="preserve"> ([DK] Nr. 57592/08, 2017 m. sausio 17 d.), kuriame T</w:t>
      </w:r>
      <w:r w:rsidR="00DE25F6">
        <w:t>eismas</w:t>
      </w:r>
      <w:r w:rsidR="00C90358" w:rsidRPr="006B390A">
        <w:t xml:space="preserve"> Jungtinės Karalystės nacionalinę teisę vertino po to, kai nacionalinis teismas reagavo į Teismo ankstesniame sprendime jam išsakytą kritiką. </w:t>
      </w:r>
      <w:r w:rsidR="00C90358" w:rsidRPr="006B390A">
        <w:rPr>
          <w:i/>
        </w:rPr>
        <w:t>Hutchinson</w:t>
      </w:r>
      <w:r w:rsidR="00C90358" w:rsidRPr="006B390A">
        <w:t xml:space="preserve"> byloje (</w:t>
      </w:r>
      <w:r w:rsidR="00DE25F6">
        <w:t>minėta</w:t>
      </w:r>
      <w:r w:rsidR="00C90358" w:rsidRPr="006B390A">
        <w:t xml:space="preserve"> pirmiau, </w:t>
      </w:r>
      <w:r w:rsidR="00DE25F6">
        <w:t>§ </w:t>
      </w:r>
      <w:r w:rsidR="00C90358" w:rsidRPr="006B390A">
        <w:t>70) T</w:t>
      </w:r>
      <w:r w:rsidR="000772DB">
        <w:t>eismas</w:t>
      </w:r>
      <w:r w:rsidR="00C90358" w:rsidRPr="006B390A">
        <w:t xml:space="preserve"> sutiko, kad anksčiau jo nustatytą aiškumo </w:t>
      </w:r>
      <w:r w:rsidR="00877997">
        <w:t>stoką</w:t>
      </w:r>
      <w:r w:rsidR="00877997" w:rsidRPr="006B390A">
        <w:t xml:space="preserve"> </w:t>
      </w:r>
      <w:r w:rsidR="000772DB">
        <w:t>pašalino</w:t>
      </w:r>
      <w:r w:rsidR="00C90358" w:rsidRPr="006B390A">
        <w:t xml:space="preserve"> vėlesnis Apeliacinio teismo sprendimas. T</w:t>
      </w:r>
      <w:r w:rsidR="00F55E64">
        <w:t>eismas</w:t>
      </w:r>
      <w:r w:rsidR="00C90358" w:rsidRPr="006B390A">
        <w:t xml:space="preserve"> įsitiki</w:t>
      </w:r>
      <w:r w:rsidR="00E84191" w:rsidRPr="006B390A">
        <w:t>n</w:t>
      </w:r>
      <w:r w:rsidR="00C90358" w:rsidRPr="006B390A">
        <w:t>o, kad nacionalin</w:t>
      </w:r>
      <w:r w:rsidR="00E84191" w:rsidRPr="006B390A">
        <w:t>ėje</w:t>
      </w:r>
      <w:r w:rsidR="00C90358" w:rsidRPr="006B390A">
        <w:t xml:space="preserve"> teis</w:t>
      </w:r>
      <w:r w:rsidR="00E84191" w:rsidRPr="006B390A">
        <w:t>ėje</w:t>
      </w:r>
      <w:r w:rsidR="00C90358" w:rsidRPr="006B390A">
        <w:t>, kaip buvo aišku iš vėliau nacionalinio teismo priim</w:t>
      </w:r>
      <w:r w:rsidR="00E84191" w:rsidRPr="006B390A">
        <w:t>to sprendimo, bus vadovaujamasi</w:t>
      </w:r>
      <w:r w:rsidR="00C90358" w:rsidRPr="006B390A">
        <w:t xml:space="preserve"> visa atitinkama T</w:t>
      </w:r>
      <w:r w:rsidR="00F55E64">
        <w:t>eismo</w:t>
      </w:r>
      <w:r w:rsidR="00C90358" w:rsidRPr="006B390A">
        <w:t xml:space="preserve"> praktika.</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95</w:t>
      </w:r>
      <w:r>
        <w:rPr>
          <w:noProof/>
        </w:rPr>
        <w:fldChar w:fldCharType="end"/>
      </w:r>
      <w:r w:rsidR="00C90358" w:rsidRPr="006B390A">
        <w:t>.  Vyriausybės nuomone, kurią patvirtina ir T</w:t>
      </w:r>
      <w:r w:rsidR="00F55E64">
        <w:t>eismo</w:t>
      </w:r>
      <w:r w:rsidR="00C90358" w:rsidRPr="006B390A">
        <w:t xml:space="preserve"> išvados </w:t>
      </w:r>
      <w:r w:rsidR="00C90358" w:rsidRPr="006B390A">
        <w:rPr>
          <w:i/>
        </w:rPr>
        <w:t>Hutchinson</w:t>
      </w:r>
      <w:r w:rsidR="00C90358" w:rsidRPr="006B390A">
        <w:t xml:space="preserve"> byloje, </w:t>
      </w:r>
      <w:r w:rsidR="00361E94" w:rsidRPr="006B390A">
        <w:t xml:space="preserve">su šia byla susijusioje </w:t>
      </w:r>
      <w:r w:rsidR="00C90358" w:rsidRPr="006B390A">
        <w:t xml:space="preserve">naujausioje nacionalinių teismų praktikoje ir visų pirma </w:t>
      </w:r>
      <w:r w:rsidR="006B12CE">
        <w:t xml:space="preserve">Lietuvos </w:t>
      </w:r>
      <w:r w:rsidR="00C90358" w:rsidRPr="006B390A">
        <w:t>Aukščiausiojo Teismo 2016 m. balandžio 12 d. nutartyje nebėra prieštaravimų, kuriuos T</w:t>
      </w:r>
      <w:r w:rsidR="006B12CE">
        <w:t>eismas</w:t>
      </w:r>
      <w:r w:rsidR="00C90358" w:rsidRPr="006B390A">
        <w:t xml:space="preserve"> nustatė Vasiliausko byloje. Atsižvelgdama į šias aplinkybes ir principą, kad atsakomybė už Konvencijoje įtvirtintų teisių apsaugą visų pirma tenka nacionalinėms valdžios institucijoms, taip pat į bendrą Susitariančiųjų Šalių ir T</w:t>
      </w:r>
      <w:r w:rsidR="006B12CE">
        <w:t>eismo</w:t>
      </w:r>
      <w:r w:rsidR="00C90358" w:rsidRPr="006B390A">
        <w:t xml:space="preserve"> atsakomybę už Konvencijoje numatytų teisių užtikrinimą, Vyriausybė prašė T</w:t>
      </w:r>
      <w:r w:rsidR="006B12CE">
        <w:t>eismo</w:t>
      </w:r>
      <w:r w:rsidR="00C90358" w:rsidRPr="006B390A">
        <w:t xml:space="preserve"> </w:t>
      </w:r>
      <w:r w:rsidR="00361E94" w:rsidRPr="006B390A">
        <w:t>pripažinti</w:t>
      </w:r>
      <w:r w:rsidR="00C90358" w:rsidRPr="006B390A">
        <w:t>, kad šioje byloje nacionaliniai teismai</w:t>
      </w:r>
      <w:r w:rsidR="00361E94" w:rsidRPr="006B390A">
        <w:t>, atsižvelgę</w:t>
      </w:r>
      <w:r w:rsidR="00C90358" w:rsidRPr="006B390A">
        <w:t xml:space="preserve"> </w:t>
      </w:r>
      <w:r w:rsidR="00361E94" w:rsidRPr="006B390A">
        <w:t xml:space="preserve">į sprendimą </w:t>
      </w:r>
      <w:r w:rsidR="006B12CE">
        <w:t xml:space="preserve">byloje </w:t>
      </w:r>
      <w:r w:rsidR="00361E94" w:rsidRPr="006B390A">
        <w:rPr>
          <w:i/>
        </w:rPr>
        <w:t>Vasiliauskas prieš Lietuvą</w:t>
      </w:r>
      <w:r w:rsidR="00361E94" w:rsidRPr="006B390A">
        <w:t>, „</w:t>
      </w:r>
      <w:r w:rsidR="00C90358" w:rsidRPr="006B390A">
        <w:t>padarė reikiamas išvadas</w:t>
      </w:r>
      <w:r w:rsidR="00361E94" w:rsidRPr="006B390A">
        <w:t>“ „</w:t>
      </w:r>
      <w:r w:rsidR="00C90358" w:rsidRPr="006B390A">
        <w:t>ir</w:t>
      </w:r>
      <w:r w:rsidR="00361E94" w:rsidRPr="006B390A">
        <w:t>,</w:t>
      </w:r>
      <w:r w:rsidR="00C90358" w:rsidRPr="006B390A">
        <w:t xml:space="preserve"> išaiškinę nacionalinę teisę, išsprendė Konvencijos pažeidimo priežastį</w:t>
      </w:r>
      <w:r w:rsidR="00361E94" w:rsidRPr="006B390A">
        <w:t>“</w:t>
      </w:r>
      <w:r w:rsidR="00C90358" w:rsidRPr="006B390A">
        <w:t xml:space="preserve"> (citata iš sprendimo </w:t>
      </w:r>
      <w:r w:rsidR="00C36309">
        <w:t xml:space="preserve">byloje </w:t>
      </w:r>
      <w:r w:rsidR="00C90358" w:rsidRPr="006B390A">
        <w:rPr>
          <w:i/>
        </w:rPr>
        <w:t>Hutchinson</w:t>
      </w:r>
      <w:r w:rsidR="00C90358" w:rsidRPr="006B390A">
        <w:t xml:space="preserve">, </w:t>
      </w:r>
      <w:r w:rsidR="00C36309">
        <w:t>minėt</w:t>
      </w:r>
      <w:r w:rsidR="00C90358" w:rsidRPr="006B390A">
        <w:t>a pirmiau, 71 p</w:t>
      </w:r>
      <w:r w:rsidR="002E6FEE">
        <w:t>unktas</w:t>
      </w:r>
      <w:r w:rsidR="00C90358" w:rsidRPr="006B390A">
        <w:t>).</w:t>
      </w:r>
    </w:p>
    <w:p w:rsidR="00C90358" w:rsidRPr="006B390A" w:rsidRDefault="00C90358" w:rsidP="00C90358">
      <w:pPr>
        <w:pStyle w:val="ECHRHeading3"/>
      </w:pPr>
      <w:r w:rsidRPr="006B390A">
        <w:t>2.  Teismo vertinimas</w:t>
      </w:r>
    </w:p>
    <w:p w:rsidR="00C90358" w:rsidRPr="006B390A" w:rsidRDefault="00C90358" w:rsidP="00C90358">
      <w:pPr>
        <w:pStyle w:val="ECHRHeading4"/>
      </w:pPr>
      <w:r w:rsidRPr="006B390A">
        <w:t>a)  Bendrieji principai</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96</w:t>
      </w:r>
      <w:r>
        <w:rPr>
          <w:noProof/>
        </w:rPr>
        <w:fldChar w:fldCharType="end"/>
      </w:r>
      <w:r w:rsidR="00C90358" w:rsidRPr="006B390A">
        <w:t xml:space="preserve">.  Bendrieji principai, susiję su Konvencijos 7 straipsniu, išdėstyti sprendime </w:t>
      </w:r>
      <w:r w:rsidR="00C36309">
        <w:t xml:space="preserve">byloje </w:t>
      </w:r>
      <w:r w:rsidR="00C90358" w:rsidRPr="006B390A">
        <w:rPr>
          <w:i/>
        </w:rPr>
        <w:t>Vasiliauskas prieš Lietuvą</w:t>
      </w:r>
      <w:r w:rsidR="00C90358" w:rsidRPr="006B390A">
        <w:t xml:space="preserve"> (</w:t>
      </w:r>
      <w:r w:rsidR="00C36309">
        <w:t>minėta</w:t>
      </w:r>
      <w:r w:rsidR="00C90358" w:rsidRPr="006B390A">
        <w:t xml:space="preserve"> pirmiau, </w:t>
      </w:r>
      <w:r w:rsidR="00C36309">
        <w:t>§§ </w:t>
      </w:r>
      <w:r w:rsidR="00C90358" w:rsidRPr="006B390A">
        <w:t>153</w:t>
      </w:r>
      <w:r w:rsidR="00A03256">
        <w:t>–</w:t>
      </w:r>
      <w:r w:rsidR="00C90358" w:rsidRPr="006B390A">
        <w:t>162).</w:t>
      </w:r>
    </w:p>
    <w:p w:rsidR="00C90358" w:rsidRPr="006B390A" w:rsidRDefault="00C90358" w:rsidP="00C90358">
      <w:pPr>
        <w:pStyle w:val="ECHRHeading4"/>
      </w:pPr>
      <w:r w:rsidRPr="006B390A">
        <w:t>b)  Bylai reikšmingi faktai</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97</w:t>
      </w:r>
      <w:r>
        <w:rPr>
          <w:noProof/>
        </w:rPr>
        <w:fldChar w:fldCharType="end"/>
      </w:r>
      <w:r w:rsidR="00C90358" w:rsidRPr="006B390A">
        <w:t>.  Prieš pradėdamas nagrinėti pareiškėjo skundo esmę, Teismas visų pirma įvertins Vyriausybės atsakovės ir pareiškėjo ginčą dėl aplinkybių, susijusių su pareiškėjo tvirtinimu, kad, pirma, jis fiziškai nedalyvavo 1956 m. spalio 12 d. operacijoje, kai buvo sulaikyti partizanai A.</w:t>
      </w:r>
      <w:r w:rsidR="00D26FA6">
        <w:t> </w:t>
      </w:r>
      <w:r w:rsidR="00C90358" w:rsidRPr="006B390A">
        <w:t>R.</w:t>
      </w:r>
      <w:r w:rsidR="00EB383E" w:rsidRPr="006B390A">
        <w:t> </w:t>
      </w:r>
      <w:r w:rsidR="00130BD8" w:rsidRPr="006B390A">
        <w:t>„Vanagas“</w:t>
      </w:r>
      <w:r w:rsidR="00C90358" w:rsidRPr="006B390A">
        <w:t xml:space="preserve"> ir B.</w:t>
      </w:r>
      <w:r w:rsidR="00D26FA6">
        <w:t> </w:t>
      </w:r>
      <w:r w:rsidR="00C90358" w:rsidRPr="006B390A">
        <w:t>M.</w:t>
      </w:r>
      <w:r w:rsidR="00EB383E" w:rsidRPr="006B390A">
        <w:t> </w:t>
      </w:r>
      <w:r w:rsidR="0095311F" w:rsidRPr="006B390A">
        <w:t>„Vanda“</w:t>
      </w:r>
      <w:r w:rsidR="00C90358" w:rsidRPr="006B390A">
        <w:t xml:space="preserve">, ir, antra, </w:t>
      </w:r>
      <w:r w:rsidR="00EB383E" w:rsidRPr="006B390A">
        <w:t xml:space="preserve">kad </w:t>
      </w:r>
      <w:r w:rsidR="00C90358" w:rsidRPr="006B390A">
        <w:t xml:space="preserve">jų </w:t>
      </w:r>
      <w:r w:rsidR="00A31975">
        <w:t>likimą</w:t>
      </w:r>
      <w:r w:rsidR="00C90358" w:rsidRPr="006B390A">
        <w:t xml:space="preserve"> lėmė ne asmeniškai pareiškėjas, o LSSR Aukščiausias</w:t>
      </w:r>
      <w:r w:rsidR="00A03256">
        <w:t>is</w:t>
      </w:r>
      <w:r w:rsidR="00C90358" w:rsidRPr="006B390A">
        <w:t xml:space="preserve"> Teismas, vėliau </w:t>
      </w:r>
      <w:r w:rsidR="00A03256">
        <w:t>skyręs</w:t>
      </w:r>
      <w:r w:rsidR="00A03256" w:rsidRPr="006B390A">
        <w:t xml:space="preserve"> </w:t>
      </w:r>
      <w:r w:rsidR="00A03256">
        <w:t>jiems</w:t>
      </w:r>
      <w:r w:rsidR="00A03256" w:rsidRPr="006B390A">
        <w:t xml:space="preserve"> </w:t>
      </w:r>
      <w:r w:rsidR="00A31975">
        <w:t xml:space="preserve">atitinkamai </w:t>
      </w:r>
      <w:r w:rsidR="00C90358" w:rsidRPr="006B390A">
        <w:t>mirties bausm</w:t>
      </w:r>
      <w:r w:rsidR="00A03256">
        <w:t>ę</w:t>
      </w:r>
      <w:r w:rsidR="00C90358" w:rsidRPr="006B390A">
        <w:t xml:space="preserve"> ir </w:t>
      </w:r>
      <w:r w:rsidR="00E1728A">
        <w:t>deportacij</w:t>
      </w:r>
      <w:r w:rsidR="00A03256">
        <w:t>ą</w:t>
      </w:r>
      <w:r w:rsidR="00C90358" w:rsidRPr="006B390A">
        <w:t>.</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98</w:t>
      </w:r>
      <w:r>
        <w:rPr>
          <w:noProof/>
        </w:rPr>
        <w:fldChar w:fldCharType="end"/>
      </w:r>
      <w:r w:rsidR="00C90358" w:rsidRPr="006B390A">
        <w:t xml:space="preserve">.  Dėl pareiškėjo pirmojo </w:t>
      </w:r>
      <w:r w:rsidR="00E1728A">
        <w:t>teiginio</w:t>
      </w:r>
      <w:r w:rsidR="00C90358" w:rsidRPr="006B390A">
        <w:t xml:space="preserve"> Teismas pastebi, kad pareiškėjo argumentus išsamiai įvertino ir atmetė trijų instancijų teismai. Išsamiai išnagrinėję visą bylos medžiagą, jie šiuo klausimu priėjo </w:t>
      </w:r>
      <w:r w:rsidR="00A03256">
        <w:t xml:space="preserve">prie </w:t>
      </w:r>
      <w:r w:rsidR="00C90358" w:rsidRPr="006B390A">
        <w:t xml:space="preserve">aiškios išvados. Atsižvelgdamas į savo nuoseklią praktiką, Teismas primena, kad jis nėra kompetentingas pakeisti aplinkybių vertinimo, nes aplinkybių vertinimas yra vidaus teismų prerogatyva. Teismas patvirtina, kad pareiškėjo baudžiamoji atsakomybė visų pirma buvo vidaus teismų vertinimo klausimas (žr. </w:t>
      </w:r>
      <w:r w:rsidR="00C90358" w:rsidRPr="006B390A">
        <w:rPr>
          <w:i/>
        </w:rPr>
        <w:t>Vasiliauskas prieš Lietuvą</w:t>
      </w:r>
      <w:r w:rsidR="00C90358" w:rsidRPr="006B390A">
        <w:t xml:space="preserve">, </w:t>
      </w:r>
      <w:r w:rsidR="00B207E0">
        <w:t>minėta</w:t>
      </w:r>
      <w:r w:rsidR="00C90358" w:rsidRPr="006B390A">
        <w:t xml:space="preserve"> pirmiau, </w:t>
      </w:r>
      <w:r w:rsidR="00B207E0">
        <w:t>§ </w:t>
      </w:r>
      <w:r w:rsidR="00C90358" w:rsidRPr="006B390A">
        <w:t>164 ir jame cituotas bylas). Jis taip pat mano, kad</w:t>
      </w:r>
      <w:r w:rsidR="00A03256">
        <w:t>,</w:t>
      </w:r>
      <w:r w:rsidR="00C90358" w:rsidRPr="006B390A">
        <w:t xml:space="preserve"> atsižvelgiant į bylos aplinkybių, kurios yra </w:t>
      </w:r>
      <w:r w:rsidR="006F572F" w:rsidRPr="006B390A">
        <w:t>susij</w:t>
      </w:r>
      <w:r w:rsidR="00A03256">
        <w:t>usios</w:t>
      </w:r>
      <w:r w:rsidR="006F572F" w:rsidRPr="006B390A">
        <w:t xml:space="preserve"> su beveik šešiasdešimtie</w:t>
      </w:r>
      <w:r w:rsidR="00C90358" w:rsidRPr="006B390A">
        <w:t>s metų senumo įvykiais, atkūrimo sudėtingumą, nacionaliniai teismai turėjo geresnes galimybes įvertinti visą bylos medžiagą ir įrodymus. Šie teismai taip pat atsižvelgė į istorin</w:t>
      </w:r>
      <w:r w:rsidR="00B207E0">
        <w:t>į</w:t>
      </w:r>
      <w:r w:rsidR="00C90358" w:rsidRPr="006B390A">
        <w:t xml:space="preserve"> </w:t>
      </w:r>
      <w:r w:rsidR="00B207E0">
        <w:t>kontekstą</w:t>
      </w:r>
      <w:r w:rsidR="00C90358" w:rsidRPr="006B390A">
        <w:t>, MGB</w:t>
      </w:r>
      <w:r w:rsidR="00C3362D" w:rsidRPr="006B390A">
        <w:t>-</w:t>
      </w:r>
      <w:r w:rsidR="00C90358" w:rsidRPr="006B390A">
        <w:t xml:space="preserve">KGB veikimo būdą ir archyvų dokumentus, susijusius su ginčijama operacija (žr. </w:t>
      </w:r>
      <w:r w:rsidR="00C3362D" w:rsidRPr="006B390A">
        <w:t>šio sprendimo</w:t>
      </w:r>
      <w:r w:rsidR="00B207E0">
        <w:t xml:space="preserve"> §§ </w:t>
      </w:r>
      <w:r w:rsidR="00C90358" w:rsidRPr="006B390A">
        <w:fldChar w:fldCharType="begin"/>
      </w:r>
      <w:r w:rsidR="00C90358" w:rsidRPr="006B390A">
        <w:instrText xml:space="preserve"> REF Para36 \h </w:instrText>
      </w:r>
      <w:r w:rsidR="00C90358" w:rsidRPr="006B390A">
        <w:fldChar w:fldCharType="separate"/>
      </w:r>
      <w:r w:rsidR="005A7621">
        <w:rPr>
          <w:noProof/>
        </w:rPr>
        <w:t>37</w:t>
      </w:r>
      <w:r w:rsidR="00C90358" w:rsidRPr="006B390A">
        <w:fldChar w:fldCharType="end"/>
      </w:r>
      <w:r w:rsidR="00A03256">
        <w:t>–</w:t>
      </w:r>
      <w:r w:rsidR="00C90358" w:rsidRPr="006B390A">
        <w:fldChar w:fldCharType="begin"/>
      </w:r>
      <w:r w:rsidR="00C90358" w:rsidRPr="006B390A">
        <w:instrText xml:space="preserve"> REF Para38 \h </w:instrText>
      </w:r>
      <w:r w:rsidR="00C90358" w:rsidRPr="006B390A">
        <w:fldChar w:fldCharType="separate"/>
      </w:r>
      <w:r w:rsidR="005A7621">
        <w:rPr>
          <w:noProof/>
        </w:rPr>
        <w:t>39</w:t>
      </w:r>
      <w:r w:rsidR="00C90358" w:rsidRPr="006B390A">
        <w:fldChar w:fldCharType="end"/>
      </w:r>
      <w:r w:rsidR="00C90358" w:rsidRPr="006B390A">
        <w:t xml:space="preserve">, </w:t>
      </w:r>
      <w:r w:rsidR="00C90358" w:rsidRPr="006B390A">
        <w:fldChar w:fldCharType="begin"/>
      </w:r>
      <w:r w:rsidR="00C90358" w:rsidRPr="006B390A">
        <w:instrText xml:space="preserve"> REF Para42 \h </w:instrText>
      </w:r>
      <w:r w:rsidR="00C90358" w:rsidRPr="006B390A">
        <w:fldChar w:fldCharType="separate"/>
      </w:r>
      <w:r w:rsidR="005A7621">
        <w:rPr>
          <w:noProof/>
        </w:rPr>
        <w:t>43</w:t>
      </w:r>
      <w:r w:rsidR="00C90358" w:rsidRPr="006B390A">
        <w:fldChar w:fldCharType="end"/>
      </w:r>
      <w:r w:rsidR="00C90358" w:rsidRPr="006B390A">
        <w:t xml:space="preserve">, </w:t>
      </w:r>
      <w:r w:rsidR="00C90358" w:rsidRPr="006B390A">
        <w:fldChar w:fldCharType="begin"/>
      </w:r>
      <w:r w:rsidR="00C90358" w:rsidRPr="006B390A">
        <w:instrText xml:space="preserve"> REF Para43 \h </w:instrText>
      </w:r>
      <w:r w:rsidR="00C90358" w:rsidRPr="006B390A">
        <w:fldChar w:fldCharType="separate"/>
      </w:r>
      <w:r w:rsidR="005A7621">
        <w:rPr>
          <w:noProof/>
        </w:rPr>
        <w:t>44</w:t>
      </w:r>
      <w:r w:rsidR="00C90358" w:rsidRPr="006B390A">
        <w:fldChar w:fldCharType="end"/>
      </w:r>
      <w:r w:rsidR="00C90358" w:rsidRPr="006B390A">
        <w:t xml:space="preserve">, </w:t>
      </w:r>
      <w:r w:rsidR="00C90358" w:rsidRPr="006B390A">
        <w:fldChar w:fldCharType="begin"/>
      </w:r>
      <w:r w:rsidR="00C90358" w:rsidRPr="006B390A">
        <w:instrText xml:space="preserve"> REF F_SC_On_Apps_Guilt_4_Genocide_First_Para \h </w:instrText>
      </w:r>
      <w:r w:rsidR="00C90358" w:rsidRPr="006B390A">
        <w:fldChar w:fldCharType="separate"/>
      </w:r>
      <w:r w:rsidR="005A7621">
        <w:rPr>
          <w:noProof/>
        </w:rPr>
        <w:t>54</w:t>
      </w:r>
      <w:r w:rsidR="00C90358" w:rsidRPr="006B390A">
        <w:fldChar w:fldCharType="end"/>
      </w:r>
      <w:r w:rsidR="00C90358" w:rsidRPr="006B390A">
        <w:t xml:space="preserve"> ir </w:t>
      </w:r>
      <w:r w:rsidR="00C90358" w:rsidRPr="006B390A">
        <w:fldChar w:fldCharType="begin"/>
      </w:r>
      <w:r w:rsidR="00C90358" w:rsidRPr="006B390A">
        <w:instrText xml:space="preserve"> REF F_SC_On_Apps_Guilt_4_Genocide_Secon_Para \h </w:instrText>
      </w:r>
      <w:r w:rsidR="00C90358" w:rsidRPr="006B390A">
        <w:fldChar w:fldCharType="separate"/>
      </w:r>
      <w:r w:rsidR="005A7621">
        <w:rPr>
          <w:noProof/>
        </w:rPr>
        <w:t>55</w:t>
      </w:r>
      <w:r w:rsidR="00C90358" w:rsidRPr="006B390A">
        <w:fldChar w:fldCharType="end"/>
      </w:r>
      <w:r w:rsidR="00C90358" w:rsidRPr="006B390A">
        <w:t xml:space="preserve">). Teismas nemato pagrindo nukrypti nuo vidaus teismų išvadų, kuriose buvo remiamasi tiesioginėmis žiniomis apie nacionalines aplinkybes (taip pat žr. </w:t>
      </w:r>
      <w:r w:rsidR="00C90358" w:rsidRPr="006B390A">
        <w:rPr>
          <w:i/>
        </w:rPr>
        <w:t>Vasiliauskas prieš Lietuvą</w:t>
      </w:r>
      <w:r w:rsidR="00C90358" w:rsidRPr="006B390A">
        <w:t xml:space="preserve">, </w:t>
      </w:r>
      <w:r w:rsidR="00B207E0">
        <w:t>minėta</w:t>
      </w:r>
      <w:r w:rsidR="00C90358" w:rsidRPr="006B390A">
        <w:t xml:space="preserve"> pirmiau, </w:t>
      </w:r>
      <w:r w:rsidR="00B207E0">
        <w:t>§ </w:t>
      </w:r>
      <w:r w:rsidR="00C90358" w:rsidRPr="006B390A">
        <w:t>164).</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99</w:t>
      </w:r>
      <w:r>
        <w:rPr>
          <w:noProof/>
        </w:rPr>
        <w:fldChar w:fldCharType="end"/>
      </w:r>
      <w:r w:rsidR="00C90358" w:rsidRPr="006B390A">
        <w:t xml:space="preserve">.  Teismas taip pat negali sutikti su pareiškėjo </w:t>
      </w:r>
      <w:r w:rsidR="00E1728A">
        <w:t>teiginiu</w:t>
      </w:r>
      <w:r w:rsidR="00C90358" w:rsidRPr="006B390A">
        <w:t xml:space="preserve">, kad jis negalėjo būti kaltinamas genocidu, nes ne jis priėmė sprendimą įvykdyti </w:t>
      </w:r>
      <w:r w:rsidR="007264FD">
        <w:t>mirties bausmę</w:t>
      </w:r>
      <w:r w:rsidR="00C90358" w:rsidRPr="006B390A">
        <w:t xml:space="preserve"> A.</w:t>
      </w:r>
      <w:r w:rsidR="00D26FA6">
        <w:t> </w:t>
      </w:r>
      <w:r w:rsidR="00C90358" w:rsidRPr="006B390A">
        <w:t>R.</w:t>
      </w:r>
      <w:r w:rsidR="00C3362D" w:rsidRPr="006B390A">
        <w:t> </w:t>
      </w:r>
      <w:r w:rsidR="00130BD8" w:rsidRPr="006B390A">
        <w:t>„Vanagui“</w:t>
      </w:r>
      <w:r w:rsidR="00C90358" w:rsidRPr="006B390A">
        <w:t xml:space="preserve"> ir deportuoti B.</w:t>
      </w:r>
      <w:r w:rsidR="00D26FA6">
        <w:t> </w:t>
      </w:r>
      <w:r w:rsidR="00C90358" w:rsidRPr="006B390A">
        <w:t>M.</w:t>
      </w:r>
      <w:r w:rsidR="00C3362D" w:rsidRPr="006B390A">
        <w:t> </w:t>
      </w:r>
      <w:r w:rsidR="0095311F" w:rsidRPr="006B390A">
        <w:t>„Vandą“</w:t>
      </w:r>
      <w:r w:rsidR="00C90358" w:rsidRPr="006B390A">
        <w:t>. P</w:t>
      </w:r>
      <w:r w:rsidR="00A03256">
        <w:t>rie p</w:t>
      </w:r>
      <w:r w:rsidR="00C90358" w:rsidRPr="006B390A">
        <w:t xml:space="preserve">anašios išvados jau buvo prieita </w:t>
      </w:r>
      <w:r w:rsidR="00C3362D" w:rsidRPr="006B390A">
        <w:t xml:space="preserve">sprendime </w:t>
      </w:r>
      <w:r w:rsidR="00A6701A">
        <w:t xml:space="preserve">byloje </w:t>
      </w:r>
      <w:r w:rsidR="00C90358" w:rsidRPr="006B390A">
        <w:rPr>
          <w:i/>
        </w:rPr>
        <w:t>Vasiliausk</w:t>
      </w:r>
      <w:r w:rsidR="00C3362D" w:rsidRPr="006B390A">
        <w:rPr>
          <w:i/>
        </w:rPr>
        <w:t>as prieš Lietuvą</w:t>
      </w:r>
      <w:r w:rsidR="00C3362D" w:rsidRPr="006B390A">
        <w:t xml:space="preserve"> </w:t>
      </w:r>
      <w:r w:rsidR="00C90358" w:rsidRPr="006B390A">
        <w:t>(</w:t>
      </w:r>
      <w:r w:rsidR="00BB572B">
        <w:t>minė</w:t>
      </w:r>
      <w:r w:rsidR="00C90358" w:rsidRPr="006B390A">
        <w:t xml:space="preserve">ta pirmiau, </w:t>
      </w:r>
      <w:r w:rsidR="00BB572B">
        <w:t>§ </w:t>
      </w:r>
      <w:r w:rsidR="00C90358" w:rsidRPr="006B390A">
        <w:t>158), kurioje buvo priminta, kad net eilinis kareivis ne</w:t>
      </w:r>
      <w:r w:rsidR="00126C0F">
        <w:t>turė</w:t>
      </w:r>
      <w:r w:rsidR="00C90358" w:rsidRPr="006B390A">
        <w:t>jo</w:t>
      </w:r>
      <w:r w:rsidR="00A03256">
        <w:t xml:space="preserve"> </w:t>
      </w:r>
      <w:r w:rsidR="00C90358" w:rsidRPr="006B390A">
        <w:t>visišk</w:t>
      </w:r>
      <w:r w:rsidR="008250B0">
        <w:t>ai</w:t>
      </w:r>
      <w:r w:rsidR="00C90358" w:rsidRPr="006B390A">
        <w:t>, akl</w:t>
      </w:r>
      <w:r w:rsidR="008250B0">
        <w:t>ai</w:t>
      </w:r>
      <w:r w:rsidR="00C90358" w:rsidRPr="006B390A">
        <w:t xml:space="preserve"> paklus</w:t>
      </w:r>
      <w:r w:rsidR="008250B0">
        <w:t>ti</w:t>
      </w:r>
      <w:r w:rsidR="00C90358" w:rsidRPr="006B390A">
        <w:t xml:space="preserve"> įsakymams, kurie akivaizdžiai pažeidė tarptautiniu mastu pripažintas žmogaus teises, ypač teisę į gyvybę, kuri yra aukščiausia vertybė žmogaus teisių hierarchijoje. Nacionaliniai teismai pažymėjo, kad pareiškėjas, kuriam MGB</w:t>
      </w:r>
      <w:r w:rsidR="00202A66" w:rsidRPr="006B390A">
        <w:t>-</w:t>
      </w:r>
      <w:r w:rsidR="00C90358" w:rsidRPr="006B390A">
        <w:t>KGB metodai tikrai buvo žinomi nuo 1950 m., nes jis ne tik mokėsi MGB mokykloje, bet ir nuo 1952 m. dirbo MGB</w:t>
      </w:r>
      <w:r w:rsidR="00202A66" w:rsidRPr="006B390A">
        <w:t>-</w:t>
      </w:r>
      <w:r w:rsidR="00C90358" w:rsidRPr="006B390A">
        <w:t xml:space="preserve">KGB valdybos, kuriai buvo pavesta kovoti su pasipriešinimu, pareigūnu, tikrai turėjo suprasti, kad abu </w:t>
      </w:r>
      <w:r w:rsidR="00A03256">
        <w:t xml:space="preserve">sulaikyti </w:t>
      </w:r>
      <w:r w:rsidR="00C90358" w:rsidRPr="006B390A">
        <w:t xml:space="preserve">partizanai bus </w:t>
      </w:r>
      <w:r w:rsidR="00C77988">
        <w:t>sunaikin</w:t>
      </w:r>
      <w:r w:rsidR="00C90358" w:rsidRPr="006B390A">
        <w:t xml:space="preserve">ti (žr. </w:t>
      </w:r>
      <w:r w:rsidR="00202A66" w:rsidRPr="006B390A">
        <w:t>šio sprendimo</w:t>
      </w:r>
      <w:r w:rsidR="00C90358" w:rsidRPr="006B390A">
        <w:t xml:space="preserve"> </w:t>
      </w:r>
      <w:r w:rsidR="00C90358" w:rsidRPr="006B390A">
        <w:fldChar w:fldCharType="begin"/>
      </w:r>
      <w:r w:rsidR="00C90358" w:rsidRPr="006B390A">
        <w:instrText xml:space="preserve"> REF F_SC_On_Apps_Guilt_4_Genocide_First_Para \h </w:instrText>
      </w:r>
      <w:r w:rsidR="00C90358" w:rsidRPr="006B390A">
        <w:fldChar w:fldCharType="separate"/>
      </w:r>
      <w:r w:rsidR="005A7621">
        <w:rPr>
          <w:noProof/>
        </w:rPr>
        <w:t>54</w:t>
      </w:r>
      <w:r w:rsidR="00C90358" w:rsidRPr="006B390A">
        <w:fldChar w:fldCharType="end"/>
      </w:r>
      <w:r w:rsidR="00A03256">
        <w:t>–</w:t>
      </w:r>
      <w:r w:rsidR="00C90358" w:rsidRPr="006B390A">
        <w:fldChar w:fldCharType="begin"/>
      </w:r>
      <w:r w:rsidR="00C90358" w:rsidRPr="006B390A">
        <w:instrText xml:space="preserve"> REF F_SC_On_Apps_Guilt_4_Genocide_Last_Para \h </w:instrText>
      </w:r>
      <w:r w:rsidR="00C90358" w:rsidRPr="006B390A">
        <w:fldChar w:fldCharType="separate"/>
      </w:r>
      <w:r w:rsidR="005A7621">
        <w:rPr>
          <w:noProof/>
        </w:rPr>
        <w:t>56</w:t>
      </w:r>
      <w:r w:rsidR="00C90358" w:rsidRPr="006B390A">
        <w:fldChar w:fldCharType="end"/>
      </w:r>
      <w:r w:rsidR="00C90358" w:rsidRPr="006B390A">
        <w:t> punktus). Dėl to aplinkybė, kad A.</w:t>
      </w:r>
      <w:r w:rsidR="00A03256">
        <w:t> </w:t>
      </w:r>
      <w:r w:rsidR="00C90358" w:rsidRPr="006B390A">
        <w:t>R.</w:t>
      </w:r>
      <w:r w:rsidR="00202A66" w:rsidRPr="006B390A">
        <w:t> </w:t>
      </w:r>
      <w:r w:rsidR="00130BD8" w:rsidRPr="006B390A">
        <w:t>„Vanagas“</w:t>
      </w:r>
      <w:r w:rsidR="00C90358" w:rsidRPr="006B390A">
        <w:t xml:space="preserve"> buvo sušaudytas, o B.</w:t>
      </w:r>
      <w:r w:rsidR="00A03256">
        <w:t> </w:t>
      </w:r>
      <w:r w:rsidR="00C90358" w:rsidRPr="006B390A">
        <w:t>M.</w:t>
      </w:r>
      <w:r w:rsidR="00202A66" w:rsidRPr="006B390A">
        <w:t> </w:t>
      </w:r>
      <w:r w:rsidR="0095311F" w:rsidRPr="006B390A">
        <w:t>„Vanda“</w:t>
      </w:r>
      <w:r w:rsidR="00C90358" w:rsidRPr="006B390A">
        <w:t xml:space="preserve"> deportuota remiantis LSSR Aukščiausiojo Teismo </w:t>
      </w:r>
      <w:r w:rsidR="00C77988">
        <w:t>nuosprendži</w:t>
      </w:r>
      <w:r w:rsidR="00C90358" w:rsidRPr="006B390A">
        <w:t>ai</w:t>
      </w:r>
      <w:r w:rsidR="00202A66" w:rsidRPr="006B390A">
        <w:t>s</w:t>
      </w:r>
      <w:r w:rsidR="00C90358" w:rsidRPr="006B390A">
        <w:t xml:space="preserve"> (žr. </w:t>
      </w:r>
      <w:r w:rsidR="007F598B" w:rsidRPr="006B390A">
        <w:t xml:space="preserve">šio sprendimo </w:t>
      </w:r>
      <w:r w:rsidR="00C90358" w:rsidRPr="006B390A">
        <w:fldChar w:fldCharType="begin"/>
      </w:r>
      <w:r w:rsidR="00C90358" w:rsidRPr="006B390A">
        <w:instrText xml:space="preserve"> REF F_AR_Vanagas_Sentenced_And_Shot_1957 \h </w:instrText>
      </w:r>
      <w:r w:rsidR="00C90358" w:rsidRPr="006B390A">
        <w:fldChar w:fldCharType="separate"/>
      </w:r>
      <w:r w:rsidR="005A7621">
        <w:rPr>
          <w:noProof/>
        </w:rPr>
        <w:t>31</w:t>
      </w:r>
      <w:r w:rsidR="00C90358" w:rsidRPr="006B390A">
        <w:fldChar w:fldCharType="end"/>
      </w:r>
      <w:r w:rsidR="00C90358" w:rsidRPr="006B390A">
        <w:t xml:space="preserve"> ir </w:t>
      </w:r>
      <w:r w:rsidR="00C90358" w:rsidRPr="006B390A">
        <w:fldChar w:fldCharType="begin"/>
      </w:r>
      <w:r w:rsidR="00C90358" w:rsidRPr="006B390A">
        <w:instrText xml:space="preserve"> REF F_BM_Vanda_Sentenced_And_Deported_1957 \h </w:instrText>
      </w:r>
      <w:r w:rsidR="00C90358" w:rsidRPr="006B390A">
        <w:fldChar w:fldCharType="separate"/>
      </w:r>
      <w:r w:rsidR="005A7621">
        <w:rPr>
          <w:noProof/>
        </w:rPr>
        <w:t>32</w:t>
      </w:r>
      <w:r w:rsidR="00C90358" w:rsidRPr="006B390A">
        <w:fldChar w:fldCharType="end"/>
      </w:r>
      <w:r w:rsidR="00C90358" w:rsidRPr="006B390A">
        <w:t> punktus)</w:t>
      </w:r>
      <w:r w:rsidR="00A03256">
        <w:t>,</w:t>
      </w:r>
      <w:r w:rsidR="00C90358" w:rsidRPr="006B390A">
        <w:t xml:space="preserve"> nekeičia ir nepaneigia pareiškėjo baudžiamosios atsakomybės už jų likimą.</w:t>
      </w:r>
    </w:p>
    <w:p w:rsidR="00C90358" w:rsidRPr="006B390A" w:rsidRDefault="00C90358" w:rsidP="00C90358">
      <w:pPr>
        <w:pStyle w:val="ECHRHeading4"/>
      </w:pPr>
      <w:r w:rsidRPr="006B390A">
        <w:t>c)  Ar pareiškėjo nuteisimas už genocidą buvo suderinamas su Konvencijos 7</w:t>
      </w:r>
      <w:r w:rsidR="00F408CF" w:rsidRPr="006B390A">
        <w:t> </w:t>
      </w:r>
      <w:r w:rsidRPr="006B390A">
        <w:t>straipsniu</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100</w:t>
      </w:r>
      <w:r>
        <w:rPr>
          <w:noProof/>
        </w:rPr>
        <w:fldChar w:fldCharType="end"/>
      </w:r>
      <w:r w:rsidR="00C90358" w:rsidRPr="006B390A">
        <w:t xml:space="preserve">.  Šioje byloje Vyriausybė savo argumentuose iš esmės apsiribojo </w:t>
      </w:r>
      <w:r w:rsidR="00242A42" w:rsidRPr="006B390A">
        <w:t>klausimu</w:t>
      </w:r>
      <w:r w:rsidR="00C90358" w:rsidRPr="006B390A">
        <w:t xml:space="preserve">, ar, atsižvelgiant į 2016 m. balandžio 12 d. nutartį </w:t>
      </w:r>
      <w:r w:rsidR="000A330D">
        <w:t xml:space="preserve">pareiškėjo Drėlingo byloje </w:t>
      </w:r>
      <w:r w:rsidR="00C90358" w:rsidRPr="006B390A">
        <w:t xml:space="preserve">(žr. </w:t>
      </w:r>
      <w:r w:rsidR="00242A42" w:rsidRPr="006B390A">
        <w:t xml:space="preserve">šio sprendimo </w:t>
      </w:r>
      <w:r w:rsidR="00C90358" w:rsidRPr="006B390A">
        <w:fldChar w:fldCharType="begin"/>
      </w:r>
      <w:r w:rsidR="00C90358" w:rsidRPr="006B390A">
        <w:instrText xml:space="preserve"> REF F_SC_FirstPara_12April2016 \h  \* MERGEFORMAT </w:instrText>
      </w:r>
      <w:r w:rsidR="00C90358" w:rsidRPr="006B390A">
        <w:fldChar w:fldCharType="separate"/>
      </w:r>
      <w:r w:rsidR="005A7621">
        <w:t>46</w:t>
      </w:r>
      <w:r w:rsidR="00C90358" w:rsidRPr="006B390A">
        <w:fldChar w:fldCharType="end"/>
      </w:r>
      <w:r w:rsidR="0022636F">
        <w:t>–</w:t>
      </w:r>
      <w:r w:rsidR="00C90358" w:rsidRPr="006B390A">
        <w:fldChar w:fldCharType="begin"/>
      </w:r>
      <w:r w:rsidR="00C90358" w:rsidRPr="006B390A">
        <w:instrText xml:space="preserve"> REF F_SC_On_Apps_Guilt_4_Genocide_Last_Para \h  \* MERGEFORMAT </w:instrText>
      </w:r>
      <w:r w:rsidR="00C90358" w:rsidRPr="006B390A">
        <w:fldChar w:fldCharType="separate"/>
      </w:r>
      <w:r w:rsidR="005A7621">
        <w:t>56</w:t>
      </w:r>
      <w:r w:rsidR="00C90358" w:rsidRPr="006B390A">
        <w:fldChar w:fldCharType="end"/>
      </w:r>
      <w:r w:rsidR="00C90358" w:rsidRPr="006B390A">
        <w:t xml:space="preserve"> punktus), pareiškėjo padėtis jo nuteisimo </w:t>
      </w:r>
      <w:r w:rsidR="000A330D">
        <w:t>už</w:t>
      </w:r>
      <w:r w:rsidR="00C90358" w:rsidRPr="006B390A">
        <w:t xml:space="preserve"> genocidą atžvilgiu atitinka 7 straipsnio reikalavimus, nustatytus sprendime</w:t>
      </w:r>
      <w:r w:rsidR="0047114C">
        <w:t xml:space="preserve"> byloje</w:t>
      </w:r>
      <w:r w:rsidR="00C90358" w:rsidRPr="006B390A">
        <w:t xml:space="preserve"> </w:t>
      </w:r>
      <w:r w:rsidR="00C90358" w:rsidRPr="006B390A">
        <w:rPr>
          <w:i/>
        </w:rPr>
        <w:t>Vasiliauskas prieš Lietuvą</w:t>
      </w:r>
      <w:r w:rsidR="00C90358" w:rsidRPr="006B390A">
        <w:t xml:space="preserve"> (</w:t>
      </w:r>
      <w:r w:rsidR="0047114C">
        <w:t>minė</w:t>
      </w:r>
      <w:r w:rsidR="00C90358" w:rsidRPr="006B390A">
        <w:t>t</w:t>
      </w:r>
      <w:r w:rsidR="00716189">
        <w:t>a</w:t>
      </w:r>
      <w:r w:rsidR="00C90358" w:rsidRPr="006B390A">
        <w:t xml:space="preserve"> pirmiau </w:t>
      </w:r>
      <w:r w:rsidR="0047114C">
        <w:t>§§ </w:t>
      </w:r>
      <w:r w:rsidR="00C90358" w:rsidRPr="006B390A">
        <w:t>179</w:t>
      </w:r>
      <w:r w:rsidR="0022636F">
        <w:t>–</w:t>
      </w:r>
      <w:r w:rsidR="00C90358" w:rsidRPr="006B390A">
        <w:t>86). Šiuo požiūriu Teismas pirmiausiai įvertins</w:t>
      </w:r>
      <w:r w:rsidR="00242A42" w:rsidRPr="006B390A">
        <w:t>,</w:t>
      </w:r>
      <w:r w:rsidR="00C90358" w:rsidRPr="006B390A">
        <w:t xml:space="preserve"> ar pašalintas nacionalinių teismų praktikos neaiškumas ir, jei taip, ar pareiškėjo byloje laikytasi atitinkamų reikalavimų (žr., </w:t>
      </w:r>
      <w:r w:rsidR="00C90358" w:rsidRPr="006B390A">
        <w:rPr>
          <w:i/>
        </w:rPr>
        <w:t>mutatis mutandis</w:t>
      </w:r>
      <w:r w:rsidR="00C90358" w:rsidRPr="006B390A">
        <w:t xml:space="preserve">, </w:t>
      </w:r>
      <w:r w:rsidR="00C90358" w:rsidRPr="006B390A">
        <w:rPr>
          <w:i/>
        </w:rPr>
        <w:t>Hutchinson</w:t>
      </w:r>
      <w:r w:rsidR="00C90358" w:rsidRPr="006B390A">
        <w:t xml:space="preserve">, </w:t>
      </w:r>
      <w:r w:rsidR="002F1C08">
        <w:t>minėta</w:t>
      </w:r>
      <w:r w:rsidR="00C90358" w:rsidRPr="006B390A">
        <w:t xml:space="preserve"> pirmiau, </w:t>
      </w:r>
      <w:r w:rsidR="002F1C08">
        <w:t>§ </w:t>
      </w:r>
      <w:r w:rsidR="00C90358" w:rsidRPr="006B390A">
        <w:t>37).</w:t>
      </w:r>
    </w:p>
    <w:p w:rsidR="00C90358" w:rsidRPr="006B390A" w:rsidRDefault="004B6310" w:rsidP="00C90358">
      <w:pPr>
        <w:pStyle w:val="ECHRPara"/>
        <w:rPr>
          <w:rFonts w:eastAsia="Times New Roman"/>
        </w:rPr>
      </w:pPr>
      <w:r>
        <w:rPr>
          <w:noProof/>
        </w:rPr>
        <w:fldChar w:fldCharType="begin"/>
      </w:r>
      <w:r>
        <w:rPr>
          <w:noProof/>
        </w:rPr>
        <w:instrText xml:space="preserve"> SEQ level0 \*arabic </w:instrText>
      </w:r>
      <w:r>
        <w:rPr>
          <w:noProof/>
        </w:rPr>
        <w:fldChar w:fldCharType="separate"/>
      </w:r>
      <w:r w:rsidR="005A7621">
        <w:rPr>
          <w:noProof/>
        </w:rPr>
        <w:t>101</w:t>
      </w:r>
      <w:r>
        <w:rPr>
          <w:noProof/>
        </w:rPr>
        <w:fldChar w:fldCharType="end"/>
      </w:r>
      <w:r w:rsidR="00C90358" w:rsidRPr="006B390A">
        <w:t>.  </w:t>
      </w:r>
      <w:r w:rsidR="00BA624C">
        <w:t xml:space="preserve">Lietuvos </w:t>
      </w:r>
      <w:r w:rsidR="00C90358" w:rsidRPr="006B390A">
        <w:t xml:space="preserve">Aukščiausiasis Teismas, motyvuodamas 2016 m. balandžio 12 d. nutartį, analizavo Teismo 2015 m. spalio 20 d. sprendimo turinį. </w:t>
      </w:r>
      <w:r w:rsidR="00BA624C">
        <w:t xml:space="preserve">Lietuvos </w:t>
      </w:r>
      <w:r w:rsidR="00BA624C" w:rsidRPr="006B390A">
        <w:t>Aukščiausiasis Teismas</w:t>
      </w:r>
      <w:r w:rsidR="00BA624C">
        <w:t>, remdamasis</w:t>
      </w:r>
      <w:r w:rsidR="00BA624C" w:rsidRPr="006B390A">
        <w:t xml:space="preserve"> </w:t>
      </w:r>
      <w:r w:rsidR="00C90358" w:rsidRPr="006B390A">
        <w:t>sprendim</w:t>
      </w:r>
      <w:r w:rsidR="00BA624C">
        <w:t>u</w:t>
      </w:r>
      <w:r w:rsidR="00C90358" w:rsidRPr="006B390A">
        <w:t xml:space="preserve">, </w:t>
      </w:r>
      <w:r w:rsidR="00BA624C">
        <w:t xml:space="preserve">padarė išvadą, </w:t>
      </w:r>
      <w:r w:rsidR="00C90358" w:rsidRPr="006B390A">
        <w:t>kad Teismas Konvencijos 7 straipsnio pažeidimą konstatavo dėl to, kad Lietuvos teismai nepakankamai pagrindė savo išvadas, kad Lietuvos partizanai sudarė reikšmingą nacionalinės grupės dalį, tai yra dalį grupės, saugomos pagal Konvencijos prieš genocidą II</w:t>
      </w:r>
      <w:r w:rsidR="00242A42" w:rsidRPr="006B390A">
        <w:t> </w:t>
      </w:r>
      <w:r w:rsidR="00C90358" w:rsidRPr="006B390A">
        <w:t xml:space="preserve">straipsnį (žr. </w:t>
      </w:r>
      <w:r w:rsidR="00242A42" w:rsidRPr="006B390A">
        <w:t xml:space="preserve">šio sprendimo </w:t>
      </w:r>
      <w:r w:rsidR="00C90358" w:rsidRPr="006B390A">
        <w:fldChar w:fldCharType="begin"/>
      </w:r>
      <w:r w:rsidR="00C90358" w:rsidRPr="006B390A">
        <w:instrText xml:space="preserve"> REF F_SupremeCourt_On_Courts_Vasil_Judgement \h </w:instrText>
      </w:r>
      <w:r w:rsidR="00C90358" w:rsidRPr="006B390A">
        <w:fldChar w:fldCharType="separate"/>
      </w:r>
      <w:r w:rsidR="005A7621">
        <w:rPr>
          <w:noProof/>
        </w:rPr>
        <w:t>49</w:t>
      </w:r>
      <w:r w:rsidR="00C90358" w:rsidRPr="006B390A">
        <w:fldChar w:fldCharType="end"/>
      </w:r>
      <w:r w:rsidR="00C90358" w:rsidRPr="006B390A">
        <w:t> punktą). Toki</w:t>
      </w:r>
      <w:r w:rsidR="00BA624C">
        <w:t>o</w:t>
      </w:r>
      <w:r w:rsidR="00C90358" w:rsidRPr="006B390A">
        <w:t xml:space="preserve"> Teismo sprendimo </w:t>
      </w:r>
      <w:r w:rsidR="00BA624C">
        <w:t>supratimo</w:t>
      </w:r>
      <w:r w:rsidR="00C90358" w:rsidRPr="006B390A">
        <w:t xml:space="preserve"> </w:t>
      </w:r>
      <w:r w:rsidR="00BA624C">
        <w:t xml:space="preserve">Lietuvos </w:t>
      </w:r>
      <w:r w:rsidR="00C90358" w:rsidRPr="006B390A">
        <w:t xml:space="preserve">Aukščiausiasis Teismas </w:t>
      </w:r>
      <w:r w:rsidR="00BA624C">
        <w:t>laikėsi</w:t>
      </w:r>
      <w:r w:rsidR="00C90358" w:rsidRPr="006B390A">
        <w:t xml:space="preserve"> ir savo vėlesnėje nutartyje atnaujintoje V.</w:t>
      </w:r>
      <w:r w:rsidR="00A44706" w:rsidRPr="006B390A">
        <w:t> </w:t>
      </w:r>
      <w:r w:rsidR="00C90358" w:rsidRPr="006B390A">
        <w:t xml:space="preserve">Vasiliausko byloje, kurioje buvo pažymėta, kad nacionaliniai teismai nepateikė pakankamai argumentų ypatingai partizanų </w:t>
      </w:r>
      <w:r w:rsidR="00A44706" w:rsidRPr="006B390A">
        <w:t>„</w:t>
      </w:r>
      <w:r w:rsidR="00C90358" w:rsidRPr="006B390A">
        <w:t>reikšmei</w:t>
      </w:r>
      <w:r w:rsidR="00A44706" w:rsidRPr="006B390A">
        <w:t>“</w:t>
      </w:r>
      <w:r w:rsidR="00C90358" w:rsidRPr="006B390A">
        <w:t xml:space="preserve"> nacionalin</w:t>
      </w:r>
      <w:r w:rsidR="0022636F">
        <w:t>ei</w:t>
      </w:r>
      <w:r w:rsidR="00C90358" w:rsidRPr="006B390A">
        <w:t xml:space="preserve"> grup</w:t>
      </w:r>
      <w:r w:rsidR="0022636F">
        <w:t>ei</w:t>
      </w:r>
      <w:r w:rsidR="00C90358" w:rsidRPr="006B390A">
        <w:t xml:space="preserve"> paaiškinti (žr. </w:t>
      </w:r>
      <w:r w:rsidR="00A44706" w:rsidRPr="006B390A">
        <w:t xml:space="preserve">šio sprendimo </w:t>
      </w:r>
      <w:r w:rsidR="00C90358" w:rsidRPr="006B390A">
        <w:fldChar w:fldCharType="begin"/>
      </w:r>
      <w:r w:rsidR="00C90358" w:rsidRPr="006B390A">
        <w:instrText xml:space="preserve"> REF F_Crim_Proc_Reopened_VytVas_Fourth_Para \h </w:instrText>
      </w:r>
      <w:r w:rsidR="00C90358" w:rsidRPr="006B390A">
        <w:fldChar w:fldCharType="separate"/>
      </w:r>
      <w:r w:rsidR="005A7621">
        <w:rPr>
          <w:noProof/>
        </w:rPr>
        <w:t>63</w:t>
      </w:r>
      <w:r w:rsidR="00C90358" w:rsidRPr="006B390A">
        <w:fldChar w:fldCharType="end"/>
      </w:r>
      <w:r w:rsidR="00C90358" w:rsidRPr="006B390A">
        <w:t xml:space="preserve"> ir </w:t>
      </w:r>
      <w:r w:rsidR="00C90358" w:rsidRPr="006B390A">
        <w:fldChar w:fldCharType="begin"/>
      </w:r>
      <w:r w:rsidR="00C90358" w:rsidRPr="006B390A">
        <w:instrText xml:space="preserve"> REF F_Crim_Proc_Reopened_VytVas_Fifth_Para \h </w:instrText>
      </w:r>
      <w:r w:rsidR="00C90358" w:rsidRPr="006B390A">
        <w:fldChar w:fldCharType="separate"/>
      </w:r>
      <w:r w:rsidR="005A7621">
        <w:rPr>
          <w:noProof/>
        </w:rPr>
        <w:t>64</w:t>
      </w:r>
      <w:r w:rsidR="00C90358" w:rsidRPr="006B390A">
        <w:fldChar w:fldCharType="end"/>
      </w:r>
      <w:r w:rsidR="00C90358" w:rsidRPr="006B390A">
        <w:t> punktus).</w:t>
      </w:r>
    </w:p>
    <w:p w:rsidR="00C90358" w:rsidRPr="006B390A" w:rsidRDefault="004B6310" w:rsidP="00C90358">
      <w:pPr>
        <w:pStyle w:val="ECHRPara"/>
        <w:rPr>
          <w:snapToGrid w:val="0"/>
          <w:szCs w:val="24"/>
        </w:rPr>
      </w:pPr>
      <w:r>
        <w:rPr>
          <w:noProof/>
        </w:rPr>
        <w:fldChar w:fldCharType="begin"/>
      </w:r>
      <w:r>
        <w:rPr>
          <w:noProof/>
        </w:rPr>
        <w:instrText xml:space="preserve"> SEQ level0 \*arabic </w:instrText>
      </w:r>
      <w:r>
        <w:rPr>
          <w:noProof/>
        </w:rPr>
        <w:fldChar w:fldCharType="separate"/>
      </w:r>
      <w:r w:rsidR="005A7621">
        <w:rPr>
          <w:noProof/>
        </w:rPr>
        <w:t>102</w:t>
      </w:r>
      <w:r>
        <w:rPr>
          <w:noProof/>
        </w:rPr>
        <w:fldChar w:fldCharType="end"/>
      </w:r>
      <w:r w:rsidR="00C90358" w:rsidRPr="006B390A">
        <w:t>.  Atsižvelgiant į sprendimų vykdymo principu</w:t>
      </w:r>
      <w:r w:rsidR="00A44706" w:rsidRPr="006B390A">
        <w:t xml:space="preserve">s, Teismo nuomone, </w:t>
      </w:r>
      <w:r w:rsidR="0022636F">
        <w:t>ne</w:t>
      </w:r>
      <w:r w:rsidR="00A44706" w:rsidRPr="006B390A">
        <w:t xml:space="preserve">būtina </w:t>
      </w:r>
      <w:r w:rsidR="00C90358" w:rsidRPr="006B390A">
        <w:t>išreikšti pozicij</w:t>
      </w:r>
      <w:r w:rsidR="0022636F">
        <w:t>os</w:t>
      </w:r>
      <w:r w:rsidR="00C90358" w:rsidRPr="006B390A">
        <w:t xml:space="preserve"> dėl tokio </w:t>
      </w:r>
      <w:r w:rsidR="00FD51A8">
        <w:t xml:space="preserve">Lietuvos </w:t>
      </w:r>
      <w:r w:rsidR="00C90358" w:rsidRPr="006B390A">
        <w:t>Aukščiausiojo Teismo aiškinimo pagrįstumo. Teismui pakanka įsitikinti, kad 2016 m. balandžio 12 d. nutartis neiškraipė Teismo sprendimo ir nepristatė jo klaidingai.</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103</w:t>
      </w:r>
      <w:r>
        <w:rPr>
          <w:noProof/>
        </w:rPr>
        <w:fldChar w:fldCharType="end"/>
      </w:r>
      <w:r w:rsidR="00C90358" w:rsidRPr="006B390A">
        <w:t xml:space="preserve">.  Teismas </w:t>
      </w:r>
      <w:r w:rsidR="0022636F">
        <w:t>privalo</w:t>
      </w:r>
      <w:r w:rsidR="0022636F" w:rsidRPr="006B390A">
        <w:t xml:space="preserve"> </w:t>
      </w:r>
      <w:r w:rsidR="00C90358" w:rsidRPr="006B390A">
        <w:t xml:space="preserve">pastebėti, kad pareiškėjo byloje </w:t>
      </w:r>
      <w:r w:rsidR="00615F13">
        <w:t xml:space="preserve">Lietuvos </w:t>
      </w:r>
      <w:r w:rsidR="00C90358" w:rsidRPr="006B390A">
        <w:t xml:space="preserve">Aukščiausiasis Teismas iš tiesų išsamiai išaiškino </w:t>
      </w:r>
      <w:r w:rsidR="00A44706" w:rsidRPr="006B390A">
        <w:t>„</w:t>
      </w:r>
      <w:r w:rsidR="00C90358" w:rsidRPr="006B390A">
        <w:t>tautos</w:t>
      </w:r>
      <w:r w:rsidR="00A44706" w:rsidRPr="006B390A">
        <w:t>“</w:t>
      </w:r>
      <w:r w:rsidR="00C90358" w:rsidRPr="006B390A">
        <w:t xml:space="preserve"> sąvoką sudarančius elementus (žr. </w:t>
      </w:r>
      <w:r w:rsidR="00615F13">
        <w:t xml:space="preserve">Lietuvos </w:t>
      </w:r>
      <w:r w:rsidR="00C90358" w:rsidRPr="006B390A">
        <w:t>Aukščiausiojo Teismo nutarties 18 punktą, cituot</w:t>
      </w:r>
      <w:r w:rsidR="00615F13">
        <w:t>ą</w:t>
      </w:r>
      <w:r w:rsidR="00C90358" w:rsidRPr="006B390A">
        <w:t xml:space="preserve"> </w:t>
      </w:r>
      <w:r w:rsidR="00A44706" w:rsidRPr="006B390A">
        <w:t xml:space="preserve">šio sprendimo </w:t>
      </w:r>
      <w:r w:rsidR="00C90358" w:rsidRPr="006B390A">
        <w:fldChar w:fldCharType="begin"/>
      </w:r>
      <w:r w:rsidR="00C90358" w:rsidRPr="006B390A">
        <w:instrText xml:space="preserve"> REF Para49 \h </w:instrText>
      </w:r>
      <w:r w:rsidR="00C90358" w:rsidRPr="006B390A">
        <w:fldChar w:fldCharType="separate"/>
      </w:r>
      <w:r w:rsidR="005A7621">
        <w:rPr>
          <w:noProof/>
        </w:rPr>
        <w:t>50</w:t>
      </w:r>
      <w:r w:rsidR="00C90358" w:rsidRPr="006B390A">
        <w:fldChar w:fldCharType="end"/>
      </w:r>
      <w:r w:rsidR="00C90358" w:rsidRPr="006B390A">
        <w:t xml:space="preserve"> punkte) </w:t>
      </w:r>
      <w:r w:rsidR="0022636F">
        <w:t>ir</w:t>
      </w:r>
      <w:r w:rsidR="0022636F" w:rsidRPr="006B390A">
        <w:t xml:space="preserve"> </w:t>
      </w:r>
      <w:r w:rsidR="00C90358" w:rsidRPr="006B390A">
        <w:t>aspektus, dėl kurių buvo prieita prie išvados, kad Lietuvos partizanai</w:t>
      </w:r>
      <w:r w:rsidR="00A44706" w:rsidRPr="006B390A">
        <w:t xml:space="preserve"> „</w:t>
      </w:r>
      <w:r w:rsidR="00C90358" w:rsidRPr="006B390A">
        <w:t>sudarė reikšmingą lietuvių tautos</w:t>
      </w:r>
      <w:r w:rsidR="00143289">
        <w:t> </w:t>
      </w:r>
      <w:r w:rsidR="00B67264">
        <w:t>–</w:t>
      </w:r>
      <w:r w:rsidR="00143289">
        <w:t> </w:t>
      </w:r>
      <w:r w:rsidR="00B67264">
        <w:t xml:space="preserve">nacionalinės, </w:t>
      </w:r>
      <w:r w:rsidR="00B67264" w:rsidRPr="006B390A">
        <w:t>etninė</w:t>
      </w:r>
      <w:r w:rsidR="00B67264">
        <w:t>s</w:t>
      </w:r>
      <w:r w:rsidR="00B67264" w:rsidRPr="006B390A">
        <w:t xml:space="preserve"> grupė</w:t>
      </w:r>
      <w:r w:rsidR="00B67264">
        <w:t>s – </w:t>
      </w:r>
      <w:r w:rsidR="00C90358" w:rsidRPr="006B390A">
        <w:t>dalį</w:t>
      </w:r>
      <w:r w:rsidR="00A44706" w:rsidRPr="006B390A">
        <w:t>“</w:t>
      </w:r>
      <w:r w:rsidR="00C90358" w:rsidRPr="006B390A">
        <w:t xml:space="preserve">. Be kita ko, </w:t>
      </w:r>
      <w:r w:rsidR="00615F13">
        <w:t xml:space="preserve">Lietuvos </w:t>
      </w:r>
      <w:r w:rsidR="00C90358" w:rsidRPr="006B390A">
        <w:t xml:space="preserve">Aukščiausiasis Teismas pažymėjo, kad sovietų represijos buvo nukreiptos prieš aktyviausią ir pažangiausią </w:t>
      </w:r>
      <w:r w:rsidR="00143289">
        <w:t>l</w:t>
      </w:r>
      <w:r w:rsidR="00C90358" w:rsidRPr="006B390A">
        <w:t>ietuv</w:t>
      </w:r>
      <w:r w:rsidR="00143289">
        <w:t>ių</w:t>
      </w:r>
      <w:r w:rsidR="00C90358" w:rsidRPr="006B390A">
        <w:t xml:space="preserve"> tautos</w:t>
      </w:r>
      <w:r w:rsidR="00A41F88" w:rsidRPr="006B390A">
        <w:t> </w:t>
      </w:r>
      <w:r w:rsidR="00C90358" w:rsidRPr="006B390A">
        <w:t>–</w:t>
      </w:r>
      <w:r w:rsidR="00143289">
        <w:t> </w:t>
      </w:r>
      <w:r w:rsidR="00C90358" w:rsidRPr="006B390A">
        <w:t>nacionalinės, etninės grupės</w:t>
      </w:r>
      <w:r w:rsidR="00A41F88" w:rsidRPr="006B390A">
        <w:t> </w:t>
      </w:r>
      <w:r w:rsidR="00C90358" w:rsidRPr="006B390A">
        <w:t>–</w:t>
      </w:r>
      <w:r w:rsidR="00143289">
        <w:t> </w:t>
      </w:r>
      <w:r w:rsidR="00C90358" w:rsidRPr="006B390A">
        <w:t xml:space="preserve">dalį. Tokie represiniai veiksmai turėjo aiškų tikslą daryti įtaką lietuvių tautos demografinei </w:t>
      </w:r>
      <w:r w:rsidR="0022636F">
        <w:t>būklei</w:t>
      </w:r>
      <w:r w:rsidR="00C90358" w:rsidRPr="006B390A">
        <w:t>. Savo ruožtu rezistencijos dalyviai – Lietuvos partizanai, jų ryšininkai ir rėmėjai</w:t>
      </w:r>
      <w:r w:rsidR="00A41F88" w:rsidRPr="006B390A">
        <w:t> –</w:t>
      </w:r>
      <w:r w:rsidR="00944CA9">
        <w:t xml:space="preserve"> </w:t>
      </w:r>
      <w:r w:rsidR="00C90358" w:rsidRPr="006B390A">
        <w:t>buvo reikšminga lietuvių tautos</w:t>
      </w:r>
      <w:r w:rsidR="0022636F">
        <w:t>,</w:t>
      </w:r>
      <w:r w:rsidR="00C90358" w:rsidRPr="006B390A">
        <w:t xml:space="preserve"> kaip nacionalinės, etninės grupės</w:t>
      </w:r>
      <w:r w:rsidR="0022636F">
        <w:t>,</w:t>
      </w:r>
      <w:r w:rsidR="00C90358" w:rsidRPr="006B390A">
        <w:t xml:space="preserve"> dalis, nes partizanai buvo labai svarbūs siekiant apsaugoti lietuvių tautinį identitetą, kultūrą bei nacionalinę savimonę. Dėl šių požymių </w:t>
      </w:r>
      <w:r w:rsidR="004848EF">
        <w:t xml:space="preserve">Lietuvos </w:t>
      </w:r>
      <w:r w:rsidR="00C90358" w:rsidRPr="006B390A">
        <w:t xml:space="preserve">Aukščiausiasis Teismas padarė išvadą, kad partizanai, kaip grupė, sudarė reikšmingą </w:t>
      </w:r>
      <w:r w:rsidR="004848EF">
        <w:t xml:space="preserve">saugomos </w:t>
      </w:r>
      <w:r w:rsidR="00C90358" w:rsidRPr="006B390A">
        <w:t>nacionalin</w:t>
      </w:r>
      <w:r w:rsidR="004848EF">
        <w:t>ės</w:t>
      </w:r>
      <w:r w:rsidR="00C90358" w:rsidRPr="006B390A">
        <w:t xml:space="preserve"> ir etnin</w:t>
      </w:r>
      <w:r w:rsidR="004848EF">
        <w:t>ės</w:t>
      </w:r>
      <w:r w:rsidR="00C90358" w:rsidRPr="006B390A">
        <w:t xml:space="preserve"> grup</w:t>
      </w:r>
      <w:r w:rsidR="004848EF">
        <w:t>ės dalį</w:t>
      </w:r>
      <w:r w:rsidR="00C90358" w:rsidRPr="006B390A">
        <w:t>, o jų sunaikinimas reiškė genocidą ir pagal Baudžiamojo kodekso 99 straipsnį, ir pagal Konvencijos prieš genocidą II straipsnį (</w:t>
      </w:r>
      <w:r w:rsidR="00A41F88" w:rsidRPr="006B390A">
        <w:t xml:space="preserve">išsami analizė pateikta šio sprendimo </w:t>
      </w:r>
      <w:r w:rsidR="00C90358" w:rsidRPr="006B390A">
        <w:fldChar w:fldCharType="begin"/>
      </w:r>
      <w:r w:rsidR="00C90358" w:rsidRPr="006B390A">
        <w:instrText xml:space="preserve"> REF Para49 \h </w:instrText>
      </w:r>
      <w:r w:rsidR="00C90358" w:rsidRPr="006B390A">
        <w:fldChar w:fldCharType="separate"/>
      </w:r>
      <w:r w:rsidR="005A7621">
        <w:rPr>
          <w:noProof/>
        </w:rPr>
        <w:t>50</w:t>
      </w:r>
      <w:r w:rsidR="00C90358" w:rsidRPr="006B390A">
        <w:fldChar w:fldCharType="end"/>
      </w:r>
      <w:r w:rsidR="0022636F">
        <w:t>–</w:t>
      </w:r>
      <w:r w:rsidR="00C90358" w:rsidRPr="006B390A">
        <w:fldChar w:fldCharType="begin"/>
      </w:r>
      <w:r w:rsidR="00C90358" w:rsidRPr="006B390A">
        <w:instrText xml:space="preserve"> REF Para51 \h </w:instrText>
      </w:r>
      <w:r w:rsidR="00C90358" w:rsidRPr="006B390A">
        <w:fldChar w:fldCharType="separate"/>
      </w:r>
      <w:r w:rsidR="005A7621">
        <w:rPr>
          <w:noProof/>
        </w:rPr>
        <w:t>52</w:t>
      </w:r>
      <w:r w:rsidR="00C90358" w:rsidRPr="006B390A">
        <w:fldChar w:fldCharType="end"/>
      </w:r>
      <w:r w:rsidR="00C90358" w:rsidRPr="006B390A">
        <w:t> punktu</w:t>
      </w:r>
      <w:r w:rsidR="00A41F88" w:rsidRPr="006B390A">
        <w:t>ose</w:t>
      </w:r>
      <w:r w:rsidR="00C90358" w:rsidRPr="006B390A">
        <w:t xml:space="preserve">). Dėl to Teismas pripažįsta, kad </w:t>
      </w:r>
      <w:r w:rsidR="00615F13">
        <w:t xml:space="preserve">Lietuvos </w:t>
      </w:r>
      <w:r w:rsidR="00C90358" w:rsidRPr="006B390A">
        <w:t xml:space="preserve">Aukščiausiasis Teismas ištaisė trūkumus, Teismo nustatytus </w:t>
      </w:r>
      <w:r w:rsidR="00A41F88" w:rsidRPr="006B390A">
        <w:t xml:space="preserve">sprendime </w:t>
      </w:r>
      <w:r w:rsidR="006A54C5">
        <w:t xml:space="preserve">byloje </w:t>
      </w:r>
      <w:r w:rsidR="00C90358" w:rsidRPr="006B390A">
        <w:rPr>
          <w:i/>
        </w:rPr>
        <w:t>Vasiliausk</w:t>
      </w:r>
      <w:r w:rsidR="00A41F88" w:rsidRPr="006B390A">
        <w:rPr>
          <w:i/>
        </w:rPr>
        <w:t>as prieš Lietuvą</w:t>
      </w:r>
      <w:r w:rsidR="00C90358" w:rsidRPr="006B390A">
        <w:t xml:space="preserve">, kuriame buvo konstatuota, kad </w:t>
      </w:r>
      <w:r w:rsidR="00A41F88" w:rsidRPr="006B390A">
        <w:t>„</w:t>
      </w:r>
      <w:r w:rsidR="00C90358" w:rsidRPr="006B390A">
        <w:t xml:space="preserve">nacionalinių teismų konstatuotuose faktuose </w:t>
      </w:r>
      <w:r w:rsidR="006056DC">
        <w:t xml:space="preserve">baudžiamojoje byloje </w:t>
      </w:r>
      <w:r w:rsidR="00C90358" w:rsidRPr="006B390A">
        <w:t>nebuvo įtikinamų išvadų, pagal kurias Teismas galėtų įvertinti, kokiu pagrindu nacionaliniai teismai nusprendė, kad 1953</w:t>
      </w:r>
      <w:r w:rsidR="00A41F88" w:rsidRPr="006B390A">
        <w:t> </w:t>
      </w:r>
      <w:r w:rsidR="00C90358" w:rsidRPr="006B390A">
        <w:t>m. Lietuvos partizanai sudarė reikšmingą nacionalinės grupės dalį, kitaip tariant, dalį grupės, saugomos pagal Konvencijos prieš genocidą II</w:t>
      </w:r>
      <w:r w:rsidR="00A41F88" w:rsidRPr="006B390A">
        <w:t> </w:t>
      </w:r>
      <w:r w:rsidR="00C90358" w:rsidRPr="006B390A">
        <w:t>straipsnį</w:t>
      </w:r>
      <w:r w:rsidR="00A41F88" w:rsidRPr="006B390A">
        <w:t>“</w:t>
      </w:r>
      <w:r w:rsidR="00C90358" w:rsidRPr="006B390A">
        <w:t xml:space="preserve"> (žr. </w:t>
      </w:r>
      <w:r w:rsidR="00C90358" w:rsidRPr="006B390A">
        <w:rPr>
          <w:i/>
        </w:rPr>
        <w:t>Vasiliauskas prieš Lietuvą</w:t>
      </w:r>
      <w:r w:rsidR="00C90358" w:rsidRPr="006B390A">
        <w:t xml:space="preserve">, </w:t>
      </w:r>
      <w:r w:rsidR="006A54C5">
        <w:t>minėta</w:t>
      </w:r>
      <w:r w:rsidR="00C90358" w:rsidRPr="006B390A">
        <w:t xml:space="preserve"> pirmiau, </w:t>
      </w:r>
      <w:r w:rsidR="006A54C5">
        <w:t>§ </w:t>
      </w:r>
      <w:r w:rsidR="00C90358" w:rsidRPr="006B390A">
        <w:t>181).</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104</w:t>
      </w:r>
      <w:r>
        <w:rPr>
          <w:noProof/>
        </w:rPr>
        <w:fldChar w:fldCharType="end"/>
      </w:r>
      <w:r w:rsidR="00C90358" w:rsidRPr="006B390A">
        <w:t xml:space="preserve">.  Teismas taip pat pastebi, kad toje nutartyje </w:t>
      </w:r>
      <w:r w:rsidR="006056DC">
        <w:t xml:space="preserve">Lietuvos </w:t>
      </w:r>
      <w:r w:rsidR="00C90358" w:rsidRPr="006B390A">
        <w:t>Aukščiausiasis Teismas taip pat rėmėsi Konstitucinio Teismo 2014 m. kovo 18 d</w:t>
      </w:r>
      <w:r w:rsidR="00A41F88" w:rsidRPr="006B390A">
        <w:t>.</w:t>
      </w:r>
      <w:r w:rsidR="00C90358" w:rsidRPr="006B390A">
        <w:t xml:space="preserve"> nutarimu, kuriame buvo pradėtas aiškinti su partizaniniu judėjimu Lietuvoje susijęs istorinis kontekstas ir jo reikšmė lietuvių tauta</w:t>
      </w:r>
      <w:r w:rsidR="00A41F88" w:rsidRPr="006B390A">
        <w:t>i</w:t>
      </w:r>
      <w:r w:rsidR="00C90358" w:rsidRPr="006B390A">
        <w:t xml:space="preserve"> (žr. </w:t>
      </w:r>
      <w:r w:rsidR="00A41F88" w:rsidRPr="006B390A">
        <w:t xml:space="preserve">šio sprendimo </w:t>
      </w:r>
      <w:r w:rsidR="00C90358" w:rsidRPr="006B390A">
        <w:fldChar w:fldCharType="begin"/>
      </w:r>
      <w:r w:rsidR="00C90358" w:rsidRPr="006B390A">
        <w:instrText xml:space="preserve"> REF D_Law_CC_On_Partisans_Provided_Proven \h </w:instrText>
      </w:r>
      <w:r w:rsidR="00C90358" w:rsidRPr="006B390A">
        <w:fldChar w:fldCharType="separate"/>
      </w:r>
      <w:r w:rsidR="005A7621">
        <w:rPr>
          <w:noProof/>
        </w:rPr>
        <w:t>59</w:t>
      </w:r>
      <w:r w:rsidR="00C90358" w:rsidRPr="006B390A">
        <w:fldChar w:fldCharType="end"/>
      </w:r>
      <w:r w:rsidR="00C90358" w:rsidRPr="006B390A">
        <w:t xml:space="preserve"> punktą). Taigi, Teismas </w:t>
      </w:r>
      <w:r w:rsidR="00574114">
        <w:t>sutiko su</w:t>
      </w:r>
      <w:r w:rsidR="00C90358" w:rsidRPr="006B390A">
        <w:t xml:space="preserve"> Vyriausybės argument</w:t>
      </w:r>
      <w:r w:rsidR="00574114">
        <w:t>u</w:t>
      </w:r>
      <w:r w:rsidR="00C90358" w:rsidRPr="006B390A">
        <w:t>, kad nacionalinių teismų praktika dėl ypatingo partizanų vaidmens buv</w:t>
      </w:r>
      <w:r w:rsidR="009A2928" w:rsidRPr="006B390A">
        <w:t>o</w:t>
      </w:r>
      <w:r w:rsidR="00C90358" w:rsidRPr="006B390A">
        <w:t xml:space="preserve"> palaipsniui patikslinta.</w:t>
      </w:r>
    </w:p>
    <w:p w:rsidR="00C90358" w:rsidRPr="006B390A" w:rsidRDefault="004B6310" w:rsidP="00C90358">
      <w:pPr>
        <w:pStyle w:val="ECHRPara"/>
        <w:rPr>
          <w:rFonts w:eastAsia="Times New Roman"/>
        </w:rPr>
      </w:pPr>
      <w:r>
        <w:rPr>
          <w:noProof/>
        </w:rPr>
        <w:fldChar w:fldCharType="begin"/>
      </w:r>
      <w:r>
        <w:rPr>
          <w:noProof/>
        </w:rPr>
        <w:instrText xml:space="preserve"> SEQ level0 \*arabic </w:instrText>
      </w:r>
      <w:r>
        <w:rPr>
          <w:noProof/>
        </w:rPr>
        <w:fldChar w:fldCharType="separate"/>
      </w:r>
      <w:r w:rsidR="005A7621">
        <w:rPr>
          <w:noProof/>
        </w:rPr>
        <w:t>105</w:t>
      </w:r>
      <w:r>
        <w:rPr>
          <w:noProof/>
        </w:rPr>
        <w:fldChar w:fldCharType="end"/>
      </w:r>
      <w:r w:rsidR="00C90358" w:rsidRPr="006B390A">
        <w:t xml:space="preserve">.  Atsižvelgdamas į subsidiarumo principą ir Teismo 2015 m. sprendimo </w:t>
      </w:r>
      <w:r w:rsidR="00465389">
        <w:t>tekstą</w:t>
      </w:r>
      <w:r w:rsidR="00C90358" w:rsidRPr="006B390A">
        <w:t xml:space="preserve">, Teismas mano, kad </w:t>
      </w:r>
      <w:r w:rsidR="00465389">
        <w:t xml:space="preserve">Lietuvos </w:t>
      </w:r>
      <w:r w:rsidR="00C90358" w:rsidRPr="006B390A">
        <w:t>Aukščiausiojo Teismo išvadoje dėl pareiškėjo kaltės vykdant partizanų A.</w:t>
      </w:r>
      <w:r w:rsidR="0022636F">
        <w:t> </w:t>
      </w:r>
      <w:r w:rsidR="00C90358" w:rsidRPr="006B390A">
        <w:t>R.</w:t>
      </w:r>
      <w:r w:rsidR="009A2928" w:rsidRPr="006B390A">
        <w:t> </w:t>
      </w:r>
      <w:r w:rsidR="00130BD8" w:rsidRPr="006B390A">
        <w:t>„Vanago“</w:t>
      </w:r>
      <w:r w:rsidR="00C90358" w:rsidRPr="006B390A">
        <w:t xml:space="preserve"> ir B.</w:t>
      </w:r>
      <w:r w:rsidR="0022636F">
        <w:t> </w:t>
      </w:r>
      <w:r w:rsidR="00C90358" w:rsidRPr="006B390A">
        <w:t>M.</w:t>
      </w:r>
      <w:r w:rsidR="009A2928" w:rsidRPr="006B390A">
        <w:t> </w:t>
      </w:r>
      <w:r w:rsidR="0095311F" w:rsidRPr="006B390A">
        <w:t>„Vandos“</w:t>
      </w:r>
      <w:r w:rsidR="00C90358" w:rsidRPr="006B390A">
        <w:t xml:space="preserve"> genocidą, partizanams esant reikšmingiems visos nacionalinės grupės (lietuvių tautos), apibrėžtos et</w:t>
      </w:r>
      <w:r w:rsidR="004A1F90">
        <w:t>n</w:t>
      </w:r>
      <w:r w:rsidR="00C90358" w:rsidRPr="006B390A">
        <w:t>iniais požymiais</w:t>
      </w:r>
      <w:r w:rsidR="004A1F90">
        <w:t>,</w:t>
      </w:r>
      <w:r w:rsidR="009A2928" w:rsidRPr="006B390A">
        <w:t xml:space="preserve"> </w:t>
      </w:r>
      <w:r w:rsidR="004A1F90" w:rsidRPr="006B390A">
        <w:t xml:space="preserve">išlikimui </w:t>
      </w:r>
      <w:r w:rsidR="00C90358" w:rsidRPr="006B390A">
        <w:t xml:space="preserve">(žr. </w:t>
      </w:r>
      <w:r w:rsidR="009A2928" w:rsidRPr="006B390A">
        <w:t xml:space="preserve">šio sprendimo </w:t>
      </w:r>
      <w:r w:rsidR="00C90358" w:rsidRPr="006B390A">
        <w:fldChar w:fldCharType="begin"/>
      </w:r>
      <w:r w:rsidR="00C90358" w:rsidRPr="006B390A">
        <w:instrText xml:space="preserve"> REF F_SC_On_AR_V_Role \h </w:instrText>
      </w:r>
      <w:r w:rsidR="00C90358" w:rsidRPr="006B390A">
        <w:fldChar w:fldCharType="separate"/>
      </w:r>
      <w:r w:rsidR="005A7621">
        <w:rPr>
          <w:noProof/>
        </w:rPr>
        <w:t>53</w:t>
      </w:r>
      <w:r w:rsidR="00C90358" w:rsidRPr="006B390A">
        <w:fldChar w:fldCharType="end"/>
      </w:r>
      <w:r w:rsidR="00C90358" w:rsidRPr="006B390A">
        <w:t> punkt</w:t>
      </w:r>
      <w:r w:rsidR="009A2928" w:rsidRPr="006B390A">
        <w:t>ą</w:t>
      </w:r>
      <w:r w:rsidR="00C90358" w:rsidRPr="006B390A">
        <w:t xml:space="preserve">), </w:t>
      </w:r>
      <w:r w:rsidR="000B0E16" w:rsidRPr="006B390A">
        <w:t xml:space="preserve">yra išdėstyti </w:t>
      </w:r>
      <w:r w:rsidR="00C90358" w:rsidRPr="006B390A">
        <w:t xml:space="preserve">išsamūs pagrindai, kuriais remiantis ji buvo priimta. Toks pagrindimas neiškraipo Teismo sprendimo išvadų. Priešingai, tai yra </w:t>
      </w:r>
      <w:r w:rsidR="00D05928">
        <w:t>lojalus</w:t>
      </w:r>
      <w:r w:rsidR="00C90358" w:rsidRPr="006B390A">
        <w:t xml:space="preserve"> ir sąžiningas Teismo sprendimo aiškinimas siekiant vykdyti Lietuvos tarptautinius įsipareigojimus.</w:t>
      </w:r>
      <w:r w:rsidR="006B390A" w:rsidRPr="006B390A">
        <w:rPr>
          <w:snapToGrid w:val="0"/>
        </w:rPr>
        <w:t xml:space="preserve"> </w:t>
      </w:r>
      <w:r w:rsidR="00C90358" w:rsidRPr="006B390A">
        <w:t xml:space="preserve">Dėl to Teismas sprendžia, kad </w:t>
      </w:r>
      <w:r w:rsidR="004A1F90">
        <w:t xml:space="preserve">Lietuvos </w:t>
      </w:r>
      <w:r w:rsidR="00C90358" w:rsidRPr="006B390A">
        <w:t xml:space="preserve">Aukščiausiojo Teismo pozicijoje dėl Teismo 2015 m. sprendimo, bendrai vertinant, nėra jokių </w:t>
      </w:r>
      <w:r w:rsidR="006B390A">
        <w:t>f</w:t>
      </w:r>
      <w:r w:rsidR="00C90358" w:rsidRPr="006B390A">
        <w:t xml:space="preserve">aktinių ar teisinių klaidų, </w:t>
      </w:r>
      <w:r w:rsidR="0042306F">
        <w:t xml:space="preserve">kurios vestų prie tokio </w:t>
      </w:r>
      <w:r w:rsidR="00C90358" w:rsidRPr="006B390A">
        <w:t>pareiškėjo nuteisimo už genocidą</w:t>
      </w:r>
      <w:r w:rsidR="0042306F">
        <w:t xml:space="preserve">, kurio </w:t>
      </w:r>
      <w:r w:rsidR="00C90358" w:rsidRPr="006B390A">
        <w:t>nebūtų buvę galima numatyti.</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106</w:t>
      </w:r>
      <w:r>
        <w:rPr>
          <w:noProof/>
        </w:rPr>
        <w:fldChar w:fldCharType="end"/>
      </w:r>
      <w:r w:rsidR="00C90358" w:rsidRPr="006B390A">
        <w:t xml:space="preserve">.  Vertindamas, kaip </w:t>
      </w:r>
      <w:r w:rsidR="000637CA">
        <w:t xml:space="preserve">Lietuvos </w:t>
      </w:r>
      <w:r w:rsidR="00C90358" w:rsidRPr="006B390A">
        <w:t xml:space="preserve">Aukščiausiasis Teismas atsižvelgė į Teismo išvadą Vasiliausko byloje, Teismas svarbia laiko tą aplinkybę, kad atnaujintoje Vasiliausko baudžiamojoje byloje </w:t>
      </w:r>
      <w:r w:rsidR="000637CA">
        <w:t xml:space="preserve">Lietuvos </w:t>
      </w:r>
      <w:r w:rsidR="00C90358" w:rsidRPr="006B390A">
        <w:t xml:space="preserve">Aukščiausiasis Teismas be jokių išlygų pripažino, kad anksčiau </w:t>
      </w:r>
      <w:r w:rsidR="006B390A">
        <w:t xml:space="preserve">šią </w:t>
      </w:r>
      <w:r w:rsidR="00C90358" w:rsidRPr="006B390A">
        <w:t>baudžiamąją bylą nagrinėjusių teismų pateiktas partizanų vaidmens vertinimas buvo neišsamus</w:t>
      </w:r>
      <w:r w:rsidR="0022636F">
        <w:t>,</w:t>
      </w:r>
      <w:r w:rsidR="00C90358" w:rsidRPr="006B390A">
        <w:t xml:space="preserve"> todėl nepakankamas (žr. </w:t>
      </w:r>
      <w:r w:rsidR="006B390A">
        <w:t>šio sprendimo</w:t>
      </w:r>
      <w:r w:rsidR="00C90358" w:rsidRPr="006B390A">
        <w:t xml:space="preserve"> </w:t>
      </w:r>
      <w:r w:rsidR="00C90358" w:rsidRPr="006B390A">
        <w:fldChar w:fldCharType="begin"/>
      </w:r>
      <w:r w:rsidR="00C90358" w:rsidRPr="006B390A">
        <w:instrText xml:space="preserve"> REF F_Crim_Proc_Reopened_VytVas_Fifth_Para \h </w:instrText>
      </w:r>
      <w:r w:rsidR="00C90358" w:rsidRPr="006B390A">
        <w:fldChar w:fldCharType="separate"/>
      </w:r>
      <w:r w:rsidR="005A7621">
        <w:rPr>
          <w:noProof/>
        </w:rPr>
        <w:t>64</w:t>
      </w:r>
      <w:r w:rsidR="00C90358" w:rsidRPr="006B390A">
        <w:fldChar w:fldCharType="end"/>
      </w:r>
      <w:r w:rsidR="00C90358" w:rsidRPr="006B390A">
        <w:t> punktą).</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107</w:t>
      </w:r>
      <w:r>
        <w:rPr>
          <w:noProof/>
        </w:rPr>
        <w:fldChar w:fldCharType="end"/>
      </w:r>
      <w:r w:rsidR="00C90358" w:rsidRPr="006B390A">
        <w:t xml:space="preserve">.  Teismas taip pat pastebi, kad po Teismo sprendimo </w:t>
      </w:r>
      <w:r w:rsidR="000637CA">
        <w:t xml:space="preserve">byloje </w:t>
      </w:r>
      <w:r w:rsidR="00C90358" w:rsidRPr="00E018B4">
        <w:rPr>
          <w:i/>
        </w:rPr>
        <w:t>Vasiliauskas prieš Lietuvą</w:t>
      </w:r>
      <w:r w:rsidR="00C90358" w:rsidRPr="006B390A">
        <w:t xml:space="preserve"> priimtose nutartyse </w:t>
      </w:r>
      <w:r w:rsidR="000637CA">
        <w:t xml:space="preserve">Lietuvos </w:t>
      </w:r>
      <w:r w:rsidR="00C90358" w:rsidRPr="006B390A">
        <w:t xml:space="preserve">Aukščiausiasis Teismas taip pat ištaisė ir kitą trūkumą, į kurį tame sprendime atkreipė dėmesį Teismas (žr. </w:t>
      </w:r>
      <w:r w:rsidR="00C90358" w:rsidRPr="00E018B4">
        <w:rPr>
          <w:i/>
        </w:rPr>
        <w:t>Vasiliauskas prieš Lietuvą</w:t>
      </w:r>
      <w:r w:rsidR="00C90358" w:rsidRPr="006B390A">
        <w:t xml:space="preserve">, </w:t>
      </w:r>
      <w:r w:rsidR="000637CA">
        <w:t>minėta</w:t>
      </w:r>
      <w:r w:rsidR="00C90358" w:rsidRPr="006B390A">
        <w:t xml:space="preserve"> pirmiau, </w:t>
      </w:r>
      <w:r w:rsidR="000637CA">
        <w:t>§ </w:t>
      </w:r>
      <w:r w:rsidR="00C90358" w:rsidRPr="006B390A">
        <w:t>184). Tai yra, M.</w:t>
      </w:r>
      <w:r w:rsidR="0022636F">
        <w:t> </w:t>
      </w:r>
      <w:r w:rsidR="00C90358" w:rsidRPr="006B390A">
        <w:t xml:space="preserve">M. byloje </w:t>
      </w:r>
      <w:r w:rsidR="00E707B0">
        <w:t xml:space="preserve">Lietuvos </w:t>
      </w:r>
      <w:r w:rsidR="00E707B0" w:rsidRPr="006B390A">
        <w:t xml:space="preserve">Aukščiausiasis Teismas </w:t>
      </w:r>
      <w:r w:rsidR="00C90358" w:rsidRPr="006B390A">
        <w:t>pripažin</w:t>
      </w:r>
      <w:r w:rsidR="00E707B0">
        <w:t>o</w:t>
      </w:r>
      <w:r w:rsidR="00C90358" w:rsidRPr="006B390A">
        <w:t xml:space="preserve">, kad už asmenų, priklausančių politinei grupei, kuri nebuvo saugoma pagal Konvencijos prieš genocidą II straipsnį, genocidą negalima traukti baudžiamojon atsakomybėn retrospektyviai (žr. </w:t>
      </w:r>
      <w:r w:rsidR="00E018B4">
        <w:t>šio sprendimo</w:t>
      </w:r>
      <w:r w:rsidR="00C90358" w:rsidRPr="006B390A">
        <w:t xml:space="preserve"> </w:t>
      </w:r>
      <w:r w:rsidR="00C90358" w:rsidRPr="006B390A">
        <w:fldChar w:fldCharType="begin"/>
      </w:r>
      <w:r w:rsidR="00C90358" w:rsidRPr="006B390A">
        <w:instrText xml:space="preserve"> REF F_Crim_Proc_MM_Last_Para \h </w:instrText>
      </w:r>
      <w:r w:rsidR="00C90358" w:rsidRPr="006B390A">
        <w:fldChar w:fldCharType="separate"/>
      </w:r>
      <w:r w:rsidR="005A7621">
        <w:rPr>
          <w:noProof/>
        </w:rPr>
        <w:t>71</w:t>
      </w:r>
      <w:r w:rsidR="00C90358" w:rsidRPr="006B390A">
        <w:fldChar w:fldCharType="end"/>
      </w:r>
      <w:r w:rsidR="00C90358" w:rsidRPr="006B390A">
        <w:t xml:space="preserve"> punktą). Atnaujintoje V. Vasiliausko baudžiamojoje byloje </w:t>
      </w:r>
      <w:r w:rsidR="00271138">
        <w:t xml:space="preserve">Lietuvos </w:t>
      </w:r>
      <w:r w:rsidR="00C90358" w:rsidRPr="006B390A">
        <w:t xml:space="preserve">Aukščiausiasis Teismas taip pat pastebėjo, </w:t>
      </w:r>
      <w:r w:rsidR="0022636F">
        <w:t>kad</w:t>
      </w:r>
      <w:r w:rsidR="0022636F" w:rsidRPr="006B390A">
        <w:t xml:space="preserve"> </w:t>
      </w:r>
      <w:r w:rsidR="00C90358" w:rsidRPr="006B390A">
        <w:t xml:space="preserve">atsižvelgiant į tai, </w:t>
      </w:r>
      <w:r w:rsidR="0022636F">
        <w:t>jog</w:t>
      </w:r>
      <w:r w:rsidR="0022636F" w:rsidRPr="006B390A">
        <w:t xml:space="preserve"> </w:t>
      </w:r>
      <w:r w:rsidR="00C90358" w:rsidRPr="006B390A">
        <w:t xml:space="preserve">jis anksčiau buvo apkaltintas ir nuteistas už politinės grupės narių genocidą, šie sprendimai yra naikintini (žr. </w:t>
      </w:r>
      <w:r w:rsidR="00E018B4">
        <w:t>šio sprendimo</w:t>
      </w:r>
      <w:r w:rsidR="00C90358" w:rsidRPr="006B390A">
        <w:t xml:space="preserve"> </w:t>
      </w:r>
      <w:r w:rsidR="00C90358" w:rsidRPr="006B390A">
        <w:fldChar w:fldCharType="begin"/>
      </w:r>
      <w:r w:rsidR="00C90358" w:rsidRPr="006B390A">
        <w:instrText xml:space="preserve"> REF F_Crim_Proc_Reopened_VytVas_Fifth_Para \h </w:instrText>
      </w:r>
      <w:r w:rsidR="00C90358" w:rsidRPr="006B390A">
        <w:fldChar w:fldCharType="separate"/>
      </w:r>
      <w:r w:rsidR="005A7621">
        <w:rPr>
          <w:noProof/>
        </w:rPr>
        <w:t>64</w:t>
      </w:r>
      <w:r w:rsidR="00C90358" w:rsidRPr="006B390A">
        <w:fldChar w:fldCharType="end"/>
      </w:r>
      <w:r w:rsidR="00C90358" w:rsidRPr="006B390A">
        <w:t xml:space="preserve"> ir </w:t>
      </w:r>
      <w:r w:rsidR="00C90358" w:rsidRPr="006B390A">
        <w:fldChar w:fldCharType="begin"/>
      </w:r>
      <w:r w:rsidR="00C90358" w:rsidRPr="006B390A">
        <w:instrText xml:space="preserve"> REF F_Crim_Proc_Reopened_VytVas_Last_Para \h </w:instrText>
      </w:r>
      <w:r w:rsidR="00C90358" w:rsidRPr="006B390A">
        <w:fldChar w:fldCharType="separate"/>
      </w:r>
      <w:r w:rsidR="005A7621">
        <w:rPr>
          <w:noProof/>
        </w:rPr>
        <w:t>65</w:t>
      </w:r>
      <w:r w:rsidR="00C90358" w:rsidRPr="006B390A">
        <w:fldChar w:fldCharType="end"/>
      </w:r>
      <w:r w:rsidR="00C90358" w:rsidRPr="006B390A">
        <w:t> punktus).</w:t>
      </w:r>
    </w:p>
    <w:p w:rsidR="00C90358" w:rsidRPr="006B390A" w:rsidRDefault="00C90358" w:rsidP="00C90358">
      <w:pPr>
        <w:pStyle w:val="ECHRHeading4"/>
      </w:pPr>
      <w:r w:rsidRPr="006B390A">
        <w:t>d)  Teismo išvada</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108</w:t>
      </w:r>
      <w:r>
        <w:rPr>
          <w:noProof/>
        </w:rPr>
        <w:fldChar w:fldCharType="end"/>
      </w:r>
      <w:r w:rsidR="00C90358" w:rsidRPr="006B390A">
        <w:t xml:space="preserve">.  Teismo nuomone, </w:t>
      </w:r>
      <w:r w:rsidR="00271138">
        <w:t xml:space="preserve">Lietuvos </w:t>
      </w:r>
      <w:r w:rsidR="00C90358" w:rsidRPr="006B390A">
        <w:t xml:space="preserve">Aukščiausiojo Teismo plenarinėje sesijoje priimta nutartis Drėlingo byloje </w:t>
      </w:r>
      <w:r w:rsidR="00C95195">
        <w:t>pašalino</w:t>
      </w:r>
      <w:r w:rsidR="00C90358" w:rsidRPr="006B390A">
        <w:t xml:space="preserve"> aiškumo trūkumą, kuris buvo nustatytas </w:t>
      </w:r>
      <w:r w:rsidR="00E018B4">
        <w:t xml:space="preserve">sprendime </w:t>
      </w:r>
      <w:r w:rsidR="00C95195">
        <w:t xml:space="preserve">byloje </w:t>
      </w:r>
      <w:r w:rsidR="00C90358" w:rsidRPr="00E018B4">
        <w:rPr>
          <w:i/>
        </w:rPr>
        <w:t>Vasiliausk</w:t>
      </w:r>
      <w:r w:rsidR="00E018B4" w:rsidRPr="00E018B4">
        <w:rPr>
          <w:i/>
        </w:rPr>
        <w:t>as prieš Lietuvą</w:t>
      </w:r>
      <w:r w:rsidR="00E018B4">
        <w:t xml:space="preserve"> </w:t>
      </w:r>
      <w:r w:rsidR="00C90358" w:rsidRPr="006B390A">
        <w:t xml:space="preserve">ir kilo dėl nacionalinės teisės, tai yra Baudžiamojo kodekso 99 straipsnio </w:t>
      </w:r>
      <w:r w:rsidR="00E018B4">
        <w:t>neatitik</w:t>
      </w:r>
      <w:r w:rsidR="0022636F">
        <w:t>ties</w:t>
      </w:r>
      <w:r w:rsidR="00E018B4">
        <w:t xml:space="preserve"> </w:t>
      </w:r>
      <w:r w:rsidR="00C90358" w:rsidRPr="006B390A">
        <w:t>Konvencij</w:t>
      </w:r>
      <w:r w:rsidR="00E018B4">
        <w:t>os</w:t>
      </w:r>
      <w:r w:rsidR="00C90358" w:rsidRPr="006B390A">
        <w:t xml:space="preserve"> prieš genocidą II straipsni</w:t>
      </w:r>
      <w:r w:rsidR="00E018B4">
        <w:t>ui</w:t>
      </w:r>
      <w:r w:rsidR="00C90358" w:rsidRPr="006B390A">
        <w:t xml:space="preserve">. Be to, </w:t>
      </w:r>
      <w:r w:rsidR="00C95195">
        <w:t xml:space="preserve">Lietuvos </w:t>
      </w:r>
      <w:r w:rsidR="00C90358" w:rsidRPr="006B390A">
        <w:t>Aukščiausiasis Teismas patikslino vertinimo apimtį nacionaliniams teismams nagrinėjant kaltinimus genocid</w:t>
      </w:r>
      <w:r w:rsidR="00A36848">
        <w:t>u</w:t>
      </w:r>
      <w:r w:rsidR="00E018B4">
        <w:t xml:space="preserve">, nustatė </w:t>
      </w:r>
      <w:r w:rsidR="00C90358" w:rsidRPr="006B390A">
        <w:t xml:space="preserve">draudimą už asmenų, priklausančių politinei grupei, genocidą traukti atsakomybėn retrospektyviai (žr. </w:t>
      </w:r>
      <w:r w:rsidR="00E018B4">
        <w:t>šio sprendimo</w:t>
      </w:r>
      <w:r w:rsidR="00C90358" w:rsidRPr="006B390A">
        <w:t xml:space="preserve"> </w:t>
      </w:r>
      <w:r w:rsidR="00C90358" w:rsidRPr="006B390A">
        <w:fldChar w:fldCharType="begin"/>
      </w:r>
      <w:r w:rsidR="00C90358" w:rsidRPr="006B390A">
        <w:instrText xml:space="preserve"> REF F_SC_On_No_retroactive_for_political_gr \h </w:instrText>
      </w:r>
      <w:r w:rsidR="00C90358" w:rsidRPr="006B390A">
        <w:fldChar w:fldCharType="separate"/>
      </w:r>
      <w:r w:rsidR="005A7621">
        <w:rPr>
          <w:noProof/>
        </w:rPr>
        <w:t>48</w:t>
      </w:r>
      <w:r w:rsidR="00C90358" w:rsidRPr="006B390A">
        <w:fldChar w:fldCharType="end"/>
      </w:r>
      <w:r w:rsidR="00C90358" w:rsidRPr="006B390A">
        <w:t xml:space="preserve">, </w:t>
      </w:r>
      <w:r w:rsidR="00C90358" w:rsidRPr="006B390A">
        <w:fldChar w:fldCharType="begin"/>
      </w:r>
      <w:r w:rsidR="00C90358" w:rsidRPr="006B390A">
        <w:instrText xml:space="preserve"> REF F_Crim_Proc_Reopened_VytVas_Fifth_Para \h </w:instrText>
      </w:r>
      <w:r w:rsidR="00C90358" w:rsidRPr="006B390A">
        <w:fldChar w:fldCharType="separate"/>
      </w:r>
      <w:r w:rsidR="005A7621">
        <w:rPr>
          <w:noProof/>
        </w:rPr>
        <w:t>64</w:t>
      </w:r>
      <w:r w:rsidR="00C90358" w:rsidRPr="006B390A">
        <w:fldChar w:fldCharType="end"/>
      </w:r>
      <w:r w:rsidR="00C90358" w:rsidRPr="006B390A">
        <w:t xml:space="preserve"> ir </w:t>
      </w:r>
      <w:r w:rsidR="00C90358" w:rsidRPr="006B390A">
        <w:fldChar w:fldCharType="begin"/>
      </w:r>
      <w:r w:rsidR="00C90358" w:rsidRPr="006B390A">
        <w:instrText xml:space="preserve"> REF F_Crim_Proc_Reopened_VytVas_Last_Para \h </w:instrText>
      </w:r>
      <w:r w:rsidR="00C90358" w:rsidRPr="006B390A">
        <w:fldChar w:fldCharType="separate"/>
      </w:r>
      <w:r w:rsidR="005A7621">
        <w:rPr>
          <w:noProof/>
        </w:rPr>
        <w:t>65</w:t>
      </w:r>
      <w:r w:rsidR="00C90358" w:rsidRPr="006B390A">
        <w:fldChar w:fldCharType="end"/>
      </w:r>
      <w:r w:rsidR="00C90358" w:rsidRPr="006B390A">
        <w:t xml:space="preserve"> punktus) ir būtinybę nustatyti tikslą (žr. </w:t>
      </w:r>
      <w:r w:rsidR="004221C2">
        <w:t>šio sprendimo</w:t>
      </w:r>
      <w:r w:rsidR="00C90358" w:rsidRPr="006B390A">
        <w:t xml:space="preserve"> </w:t>
      </w:r>
      <w:r w:rsidR="00C90358" w:rsidRPr="006B390A">
        <w:fldChar w:fldCharType="begin"/>
      </w:r>
      <w:r w:rsidR="00C90358" w:rsidRPr="006B390A">
        <w:instrText xml:space="preserve"> REF F_SC_On_Apps_Guilt_4_Genocide_First_Para \h </w:instrText>
      </w:r>
      <w:r w:rsidR="00C90358" w:rsidRPr="006B390A">
        <w:fldChar w:fldCharType="separate"/>
      </w:r>
      <w:r w:rsidR="005A7621">
        <w:rPr>
          <w:noProof/>
        </w:rPr>
        <w:t>54</w:t>
      </w:r>
      <w:r w:rsidR="00C90358" w:rsidRPr="006B390A">
        <w:fldChar w:fldCharType="end"/>
      </w:r>
      <w:r w:rsidR="0022636F">
        <w:t>–</w:t>
      </w:r>
      <w:r w:rsidR="00C90358" w:rsidRPr="006B390A">
        <w:fldChar w:fldCharType="begin"/>
      </w:r>
      <w:r w:rsidR="00C90358" w:rsidRPr="006B390A">
        <w:instrText xml:space="preserve"> REF F_SC_On_Apps_Guilt_4_Genocide_Last_Para \h </w:instrText>
      </w:r>
      <w:r w:rsidR="00C90358" w:rsidRPr="006B390A">
        <w:fldChar w:fldCharType="separate"/>
      </w:r>
      <w:r w:rsidR="005A7621">
        <w:rPr>
          <w:noProof/>
        </w:rPr>
        <w:t>56</w:t>
      </w:r>
      <w:r w:rsidR="00C90358" w:rsidRPr="006B390A">
        <w:fldChar w:fldCharType="end"/>
      </w:r>
      <w:r w:rsidR="00C90358" w:rsidRPr="006B390A">
        <w:t xml:space="preserve"> ir </w:t>
      </w:r>
      <w:r w:rsidR="00C90358" w:rsidRPr="006B390A">
        <w:fldChar w:fldCharType="begin"/>
      </w:r>
      <w:r w:rsidR="00C90358" w:rsidRPr="006B390A">
        <w:instrText xml:space="preserve"> REF F_Crim_Proc_MM_Third_Para \h </w:instrText>
      </w:r>
      <w:r w:rsidR="00C90358" w:rsidRPr="006B390A">
        <w:fldChar w:fldCharType="separate"/>
      </w:r>
      <w:r w:rsidR="005A7621">
        <w:rPr>
          <w:noProof/>
        </w:rPr>
        <w:t>68</w:t>
      </w:r>
      <w:r w:rsidR="00C90358" w:rsidRPr="006B390A">
        <w:fldChar w:fldCharType="end"/>
      </w:r>
      <w:r w:rsidR="0022636F">
        <w:t>–</w:t>
      </w:r>
      <w:r w:rsidR="00C90358" w:rsidRPr="006B390A">
        <w:fldChar w:fldCharType="begin"/>
      </w:r>
      <w:r w:rsidR="00C90358" w:rsidRPr="006B390A">
        <w:instrText xml:space="preserve"> REF F_Crim_Proc_MM_Fifth_Para \h </w:instrText>
      </w:r>
      <w:r w:rsidR="00C90358" w:rsidRPr="006B390A">
        <w:fldChar w:fldCharType="separate"/>
      </w:r>
      <w:r w:rsidR="005A7621">
        <w:rPr>
          <w:noProof/>
        </w:rPr>
        <w:t>70</w:t>
      </w:r>
      <w:r w:rsidR="00C90358" w:rsidRPr="006B390A">
        <w:fldChar w:fldCharType="end"/>
      </w:r>
      <w:r w:rsidR="00C90358" w:rsidRPr="006B390A">
        <w:t> punktus). Atitinkamai nacionalinė</w:t>
      </w:r>
      <w:r w:rsidR="004A46E7">
        <w:t xml:space="preserve">je </w:t>
      </w:r>
      <w:r w:rsidR="000F5865">
        <w:t xml:space="preserve">teisinėje </w:t>
      </w:r>
      <w:r w:rsidR="004A46E7">
        <w:t>sistemoje, kurioje remiamasi</w:t>
      </w:r>
      <w:r w:rsidR="00C90358" w:rsidRPr="006B390A">
        <w:t xml:space="preserve"> tarptautine teise (Konvencija prieš genocidą) ir nacionalinių teismų praktika (Konstitucinio Teismo 2014 m. kovo 18 d. nutarim</w:t>
      </w:r>
      <w:r w:rsidR="004A46E7">
        <w:t>u</w:t>
      </w:r>
      <w:r w:rsidR="00C90358" w:rsidRPr="006B390A">
        <w:t xml:space="preserve"> ir </w:t>
      </w:r>
      <w:r w:rsidR="007A2401">
        <w:t xml:space="preserve">Lietuvos </w:t>
      </w:r>
      <w:r w:rsidR="00C90358" w:rsidRPr="006B390A">
        <w:t>Aukščiausiojo Teismo 2016 m. balandžio 12 d. nutarti</w:t>
      </w:r>
      <w:r w:rsidR="004A46E7">
        <w:t>mi</w:t>
      </w:r>
      <w:r w:rsidR="00C90358" w:rsidRPr="006B390A">
        <w:t xml:space="preserve"> pareiškėjo byloje)</w:t>
      </w:r>
      <w:r w:rsidR="004A46E7">
        <w:t>,</w:t>
      </w:r>
      <w:r w:rsidR="00C90358" w:rsidRPr="006B390A">
        <w:t xml:space="preserve"> nebėra prieštaravimų, kuriuos Teismas buvo nustatęs Vasiliausko byloje (taip pat žr. </w:t>
      </w:r>
      <w:r w:rsidR="004A46E7">
        <w:t xml:space="preserve">šio sprendimo </w:t>
      </w:r>
      <w:r w:rsidR="00C90358" w:rsidRPr="006B390A">
        <w:fldChar w:fldCharType="begin"/>
      </w:r>
      <w:r w:rsidR="00C90358" w:rsidRPr="006B390A">
        <w:instrText xml:space="preserve"> REF Int_Law_Notes_Of_CM_Secretariant_OnV \h  \* MERGEFORMAT </w:instrText>
      </w:r>
      <w:r w:rsidR="00C90358" w:rsidRPr="006B390A">
        <w:fldChar w:fldCharType="separate"/>
      </w:r>
      <w:r w:rsidR="005A7621">
        <w:t>74</w:t>
      </w:r>
      <w:r w:rsidR="00C90358" w:rsidRPr="006B390A">
        <w:fldChar w:fldCharType="end"/>
      </w:r>
      <w:r w:rsidR="00C90358" w:rsidRPr="006B390A">
        <w:t xml:space="preserve"> ir </w:t>
      </w:r>
      <w:r w:rsidR="00C90358" w:rsidRPr="006B390A">
        <w:fldChar w:fldCharType="begin"/>
      </w:r>
      <w:r w:rsidR="00C90358" w:rsidRPr="006B390A">
        <w:instrText xml:space="preserve"> REF Int_Law_CM_Resolution_OnV \h  \* MERGEFORMAT </w:instrText>
      </w:r>
      <w:r w:rsidR="00C90358" w:rsidRPr="006B390A">
        <w:fldChar w:fldCharType="separate"/>
      </w:r>
      <w:r w:rsidR="005A7621">
        <w:t>75</w:t>
      </w:r>
      <w:r w:rsidR="00C90358" w:rsidRPr="006B390A">
        <w:fldChar w:fldCharType="end"/>
      </w:r>
      <w:r w:rsidR="00C90358" w:rsidRPr="006B390A">
        <w:t> punktus).</w:t>
      </w:r>
      <w:r w:rsidR="00C90358" w:rsidRPr="006B390A">
        <w:rPr>
          <w:i/>
        </w:rPr>
        <w:t xml:space="preserve"> </w:t>
      </w:r>
      <w:r w:rsidR="00C90358" w:rsidRPr="006B390A">
        <w:t xml:space="preserve">Įstatyminė nacionalinių teismų pareiga atsižvelgti į </w:t>
      </w:r>
      <w:r w:rsidR="007A2401">
        <w:t xml:space="preserve">Lietuvos </w:t>
      </w:r>
      <w:r w:rsidR="00C90358" w:rsidRPr="006B390A">
        <w:t xml:space="preserve">Aukščiausiojo Teismo praktiką užtikrina svarbią garantiją ateičiai (žr. </w:t>
      </w:r>
      <w:r w:rsidR="008C14C3">
        <w:t>šio sprendimo</w:t>
      </w:r>
      <w:r w:rsidR="00C90358" w:rsidRPr="006B390A">
        <w:t xml:space="preserve"> </w:t>
      </w:r>
      <w:r w:rsidR="00C90358" w:rsidRPr="006B390A">
        <w:fldChar w:fldCharType="begin"/>
      </w:r>
      <w:r w:rsidR="00C90358" w:rsidRPr="006B390A">
        <w:instrText xml:space="preserve"> REF D_Law_Law_On_Courts_SC_Role \h </w:instrText>
      </w:r>
      <w:r w:rsidR="00C90358" w:rsidRPr="006B390A">
        <w:fldChar w:fldCharType="separate"/>
      </w:r>
      <w:r w:rsidR="005A7621">
        <w:rPr>
          <w:noProof/>
        </w:rPr>
        <w:t>72</w:t>
      </w:r>
      <w:r w:rsidR="00C90358" w:rsidRPr="006B390A">
        <w:fldChar w:fldCharType="end"/>
      </w:r>
      <w:r w:rsidR="00C90358" w:rsidRPr="006B390A">
        <w:t xml:space="preserve"> punktą; taip pat žr., </w:t>
      </w:r>
      <w:r w:rsidR="00C90358" w:rsidRPr="008C14C3">
        <w:rPr>
          <w:i/>
        </w:rPr>
        <w:t>mutatis mutandis</w:t>
      </w:r>
      <w:r w:rsidR="00C90358" w:rsidRPr="006B390A">
        <w:t xml:space="preserve">, </w:t>
      </w:r>
      <w:r w:rsidR="00C90358" w:rsidRPr="008C14C3">
        <w:rPr>
          <w:i/>
        </w:rPr>
        <w:t>Hutchinson</w:t>
      </w:r>
      <w:r w:rsidR="00C90358" w:rsidRPr="006B390A">
        <w:t xml:space="preserve">, </w:t>
      </w:r>
      <w:r w:rsidR="00677889">
        <w:t>minėta</w:t>
      </w:r>
      <w:r w:rsidR="00C90358" w:rsidRPr="006B390A">
        <w:t xml:space="preserve"> pirmiau, </w:t>
      </w:r>
      <w:r w:rsidR="00677889">
        <w:t>§ </w:t>
      </w:r>
      <w:r w:rsidR="00C90358" w:rsidRPr="006B390A">
        <w:t>70).</w:t>
      </w:r>
    </w:p>
    <w:p w:rsidR="00C90358" w:rsidRPr="006B390A" w:rsidRDefault="004B6310" w:rsidP="00C90358">
      <w:pPr>
        <w:pStyle w:val="ECHRPara"/>
        <w:rPr>
          <w:snapToGrid w:val="0"/>
          <w:szCs w:val="24"/>
        </w:rPr>
      </w:pPr>
      <w:r>
        <w:rPr>
          <w:noProof/>
        </w:rPr>
        <w:fldChar w:fldCharType="begin"/>
      </w:r>
      <w:r>
        <w:rPr>
          <w:noProof/>
        </w:rPr>
        <w:instrText xml:space="preserve"> SEQ level0 \*arabic </w:instrText>
      </w:r>
      <w:r>
        <w:rPr>
          <w:noProof/>
        </w:rPr>
        <w:fldChar w:fldCharType="separate"/>
      </w:r>
      <w:r w:rsidR="005A7621">
        <w:rPr>
          <w:noProof/>
        </w:rPr>
        <w:t>109</w:t>
      </w:r>
      <w:r>
        <w:rPr>
          <w:noProof/>
        </w:rPr>
        <w:fldChar w:fldCharType="end"/>
      </w:r>
      <w:r w:rsidR="00C90358" w:rsidRPr="006B390A">
        <w:t>.  Teismas ne kartą yra pažymėjęs, kad pagrindinė atsakomybė užtikrinant Konvencijoje nustatytų teisių apsaugą tenka nacionalinėms institucijoms.</w:t>
      </w:r>
      <w:r w:rsidR="00C90358" w:rsidRPr="006B390A">
        <w:rPr>
          <w:snapToGrid w:val="0"/>
        </w:rPr>
        <w:t xml:space="preserve"> </w:t>
      </w:r>
      <w:r w:rsidR="00C90358" w:rsidRPr="006B390A">
        <w:t xml:space="preserve">Jo nuomone, </w:t>
      </w:r>
      <w:r w:rsidR="007A2401">
        <w:t xml:space="preserve">Lietuvos </w:t>
      </w:r>
      <w:r w:rsidR="00C90358" w:rsidRPr="006B390A">
        <w:t xml:space="preserve">Aukščiausiasis Teismas iš sprendimo </w:t>
      </w:r>
      <w:r w:rsidR="00C90358" w:rsidRPr="008C14C3">
        <w:rPr>
          <w:i/>
        </w:rPr>
        <w:t>Vasiliauskas prieš Lietuvą</w:t>
      </w:r>
      <w:r w:rsidR="00C90358" w:rsidRPr="006B390A">
        <w:t xml:space="preserve"> padarė reikiamas išvadas ir, patikslindamas nacionalin</w:t>
      </w:r>
      <w:r w:rsidR="000F5865">
        <w:t>ių</w:t>
      </w:r>
      <w:r w:rsidR="00C90358" w:rsidRPr="006B390A">
        <w:t xml:space="preserve"> teismų praktiką, išsprendė Konvencijos pažeidimo priežastį (žr. </w:t>
      </w:r>
      <w:r w:rsidR="00C90358" w:rsidRPr="008D3482">
        <w:rPr>
          <w:i/>
        </w:rPr>
        <w:t>Hutchinson</w:t>
      </w:r>
      <w:r w:rsidR="00C90358" w:rsidRPr="006B390A">
        <w:t xml:space="preserve">, </w:t>
      </w:r>
      <w:r w:rsidR="007A2401">
        <w:t>minėta</w:t>
      </w:r>
      <w:r w:rsidR="00C90358" w:rsidRPr="006B390A">
        <w:t xml:space="preserve"> pirmiau, </w:t>
      </w:r>
      <w:r w:rsidR="007A2401">
        <w:t>§ </w:t>
      </w:r>
      <w:r w:rsidR="00C90358" w:rsidRPr="006B390A">
        <w:t>71, ir joje cituotas bylas).</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110</w:t>
      </w:r>
      <w:r>
        <w:rPr>
          <w:noProof/>
        </w:rPr>
        <w:fldChar w:fldCharType="end"/>
      </w:r>
      <w:r w:rsidR="00C90358" w:rsidRPr="006B390A">
        <w:t xml:space="preserve">.  Esant tokioms aplinkybėms, Teismas </w:t>
      </w:r>
      <w:r w:rsidR="008D3482">
        <w:t>konstatuoja</w:t>
      </w:r>
      <w:r w:rsidR="00C90358" w:rsidRPr="006B390A">
        <w:t>, kad pareiškėjo nuteisimas už partizanų A.</w:t>
      </w:r>
      <w:r w:rsidR="00A36848">
        <w:t> </w:t>
      </w:r>
      <w:r w:rsidR="00C90358" w:rsidRPr="006B390A">
        <w:t>R.</w:t>
      </w:r>
      <w:r w:rsidR="008D3482">
        <w:t> </w:t>
      </w:r>
      <w:r w:rsidR="00130BD8" w:rsidRPr="006B390A">
        <w:t>„Vanago“</w:t>
      </w:r>
      <w:r w:rsidR="00C90358" w:rsidRPr="006B390A">
        <w:t xml:space="preserve"> ir B.</w:t>
      </w:r>
      <w:r w:rsidR="00A36848">
        <w:t> </w:t>
      </w:r>
      <w:r w:rsidR="00C90358" w:rsidRPr="006B390A">
        <w:t>M.</w:t>
      </w:r>
      <w:r w:rsidR="008D3482">
        <w:t> </w:t>
      </w:r>
      <w:r w:rsidR="0095311F" w:rsidRPr="006B390A">
        <w:t>„Vandos“</w:t>
      </w:r>
      <w:r w:rsidR="008D3482">
        <w:t xml:space="preserve"> genocidą</w:t>
      </w:r>
      <w:r w:rsidR="00C90358" w:rsidRPr="006B390A">
        <w:t xml:space="preserve"> gali būti laikomas numatomu pagal Konvencijos 7 straipsnį.</w:t>
      </w:r>
    </w:p>
    <w:p w:rsidR="00C90358" w:rsidRPr="006B390A" w:rsidRDefault="004B6310" w:rsidP="00C90358">
      <w:pPr>
        <w:pStyle w:val="ECHRPara"/>
      </w:pPr>
      <w:r>
        <w:rPr>
          <w:noProof/>
        </w:rPr>
        <w:fldChar w:fldCharType="begin"/>
      </w:r>
      <w:r>
        <w:rPr>
          <w:noProof/>
        </w:rPr>
        <w:instrText xml:space="preserve"> SEQ level0 \*arabic </w:instrText>
      </w:r>
      <w:r>
        <w:rPr>
          <w:noProof/>
        </w:rPr>
        <w:fldChar w:fldCharType="separate"/>
      </w:r>
      <w:r w:rsidR="005A7621">
        <w:rPr>
          <w:noProof/>
        </w:rPr>
        <w:t>111</w:t>
      </w:r>
      <w:r>
        <w:rPr>
          <w:noProof/>
        </w:rPr>
        <w:fldChar w:fldCharType="end"/>
      </w:r>
      <w:r w:rsidR="00C90358" w:rsidRPr="006B390A">
        <w:t>.  Šių argumentų pakanka Teismo išvadai, kad Konvencijos 7 straipsnis nepažeistas.</w:t>
      </w:r>
    </w:p>
    <w:p w:rsidR="00C90358" w:rsidRPr="006B390A" w:rsidRDefault="00C90358" w:rsidP="00C90358">
      <w:pPr>
        <w:pStyle w:val="ECHRTitle1"/>
      </w:pPr>
      <w:r w:rsidRPr="006B390A">
        <w:t>DĖL ŠIŲ PRIEŽASČIŲ TEISMAS</w:t>
      </w:r>
    </w:p>
    <w:p w:rsidR="00C90358" w:rsidRPr="006B390A" w:rsidRDefault="00C90358" w:rsidP="00C90358">
      <w:pPr>
        <w:pStyle w:val="JuList"/>
      </w:pPr>
      <w:r w:rsidRPr="006B390A">
        <w:t>1.  </w:t>
      </w:r>
      <w:r w:rsidRPr="005B2476">
        <w:t>Vienbalsiai</w:t>
      </w:r>
      <w:r w:rsidRPr="006B390A">
        <w:rPr>
          <w:i/>
        </w:rPr>
        <w:t xml:space="preserve"> </w:t>
      </w:r>
      <w:r w:rsidRPr="005B2476">
        <w:rPr>
          <w:i/>
        </w:rPr>
        <w:t>skelbia</w:t>
      </w:r>
      <w:r w:rsidRPr="006B390A">
        <w:t xml:space="preserve"> peticiją priimtina;</w:t>
      </w:r>
    </w:p>
    <w:p w:rsidR="00C90358" w:rsidRPr="006B390A" w:rsidRDefault="00C90358" w:rsidP="00C90358">
      <w:pPr>
        <w:pStyle w:val="JuList"/>
      </w:pPr>
    </w:p>
    <w:p w:rsidR="00C90358" w:rsidRPr="006B390A" w:rsidRDefault="00C90358" w:rsidP="00C90358">
      <w:pPr>
        <w:pStyle w:val="JuList"/>
      </w:pPr>
      <w:r w:rsidRPr="006B390A">
        <w:t xml:space="preserve">2.  Penkiais balsais prieš du </w:t>
      </w:r>
      <w:r w:rsidRPr="006B390A">
        <w:rPr>
          <w:i/>
        </w:rPr>
        <w:t>nusprendžia</w:t>
      </w:r>
      <w:r w:rsidRPr="006B390A">
        <w:t>, kad Konvencijos 7 straipsnis nepažeistas.</w:t>
      </w:r>
    </w:p>
    <w:p w:rsidR="00C90358" w:rsidRPr="006B390A" w:rsidRDefault="00C90358" w:rsidP="00C90358">
      <w:pPr>
        <w:pStyle w:val="JuParaLast"/>
      </w:pPr>
      <w:r w:rsidRPr="006B390A">
        <w:t>Surašyta anglų kalba ir paskelbta raštu 2019</w:t>
      </w:r>
      <w:r w:rsidR="00F85B4B">
        <w:t> </w:t>
      </w:r>
      <w:r w:rsidRPr="006B390A">
        <w:t>m. kovo 12</w:t>
      </w:r>
      <w:r w:rsidR="00F85B4B">
        <w:t> </w:t>
      </w:r>
      <w:r w:rsidRPr="006B390A">
        <w:t>d., vadovaujantis Teismo reglamento 77</w:t>
      </w:r>
      <w:r w:rsidR="00F85B4B">
        <w:t> </w:t>
      </w:r>
      <w:r w:rsidRPr="006B390A">
        <w:t>taisyklės 2</w:t>
      </w:r>
      <w:r w:rsidR="00F85B4B">
        <w:t> </w:t>
      </w:r>
      <w:r w:rsidRPr="006B390A">
        <w:t>ir</w:t>
      </w:r>
      <w:r w:rsidR="00F85B4B">
        <w:t> </w:t>
      </w:r>
      <w:r w:rsidRPr="006B390A">
        <w:t>3 dalimis.</w:t>
      </w:r>
    </w:p>
    <w:p w:rsidR="00C90358" w:rsidRPr="006B390A" w:rsidRDefault="00C90358" w:rsidP="00C90358">
      <w:pPr>
        <w:pStyle w:val="JuSigned"/>
      </w:pPr>
      <w:r w:rsidRPr="006B390A">
        <w:t xml:space="preserve">Marialena Tsirli </w:t>
      </w:r>
      <w:r w:rsidRPr="006B390A">
        <w:tab/>
        <w:t>Ganna Yudkivska</w:t>
      </w:r>
      <w:r w:rsidRPr="006B390A">
        <w:br/>
      </w:r>
      <w:r w:rsidRPr="006B390A">
        <w:tab/>
        <w:t>Kanclerė</w:t>
      </w:r>
      <w:r w:rsidRPr="006B390A">
        <w:tab/>
        <w:t>Pirmininkė</w:t>
      </w:r>
    </w:p>
    <w:p w:rsidR="00C90358" w:rsidRPr="006B390A" w:rsidRDefault="00C90358" w:rsidP="00C90358">
      <w:pPr>
        <w:pStyle w:val="JuParaLast"/>
      </w:pPr>
    </w:p>
    <w:p w:rsidR="00C90358" w:rsidRPr="006B390A" w:rsidRDefault="00C0019B" w:rsidP="00C90358">
      <w:pPr>
        <w:pStyle w:val="JuParaLast"/>
      </w:pPr>
      <w:r>
        <w:t>Remiantis</w:t>
      </w:r>
      <w:r w:rsidR="00C90358" w:rsidRPr="006B390A">
        <w:t xml:space="preserve"> Konvencijos 45</w:t>
      </w:r>
      <w:r w:rsidR="00F85B4B">
        <w:t> </w:t>
      </w:r>
      <w:r w:rsidR="00C90358" w:rsidRPr="006B390A">
        <w:t>straipsnio 2</w:t>
      </w:r>
      <w:r w:rsidR="00F85B4B">
        <w:t> </w:t>
      </w:r>
      <w:r w:rsidR="00C90358" w:rsidRPr="006B390A">
        <w:t>dal</w:t>
      </w:r>
      <w:r>
        <w:t>imi</w:t>
      </w:r>
      <w:r w:rsidR="00C90358" w:rsidRPr="006B390A">
        <w:t xml:space="preserve"> ir Teismo reglamento 74</w:t>
      </w:r>
      <w:r w:rsidR="00F85B4B">
        <w:t> </w:t>
      </w:r>
      <w:r w:rsidR="00C90358" w:rsidRPr="006B390A">
        <w:t>taisyklės 2</w:t>
      </w:r>
      <w:r w:rsidR="00F85B4B">
        <w:t> </w:t>
      </w:r>
      <w:r w:rsidR="00C90358" w:rsidRPr="006B390A">
        <w:t>dal</w:t>
      </w:r>
      <w:r>
        <w:t>imi</w:t>
      </w:r>
      <w:r w:rsidR="00C90358" w:rsidRPr="006B390A">
        <w:t>, prie šio sprendimo pridedamos teisėjo</w:t>
      </w:r>
      <w:r w:rsidR="00F85B4B">
        <w:t>s</w:t>
      </w:r>
      <w:r w:rsidR="00C90358" w:rsidRPr="006B390A">
        <w:t xml:space="preserve"> Motoc ir teisėjo Ranzoni atskirosios nuomonės.</w:t>
      </w:r>
    </w:p>
    <w:p w:rsidR="00C90358" w:rsidRPr="006B390A" w:rsidRDefault="00C90358" w:rsidP="00C90358">
      <w:pPr>
        <w:pStyle w:val="JuInitialled"/>
      </w:pPr>
      <w:r w:rsidRPr="006B390A">
        <w:t>G.Y.</w:t>
      </w:r>
      <w:r w:rsidRPr="006B390A">
        <w:br/>
        <w:t>M.T.</w:t>
      </w:r>
    </w:p>
    <w:p w:rsidR="00C90358" w:rsidRPr="006B390A" w:rsidRDefault="00C90358" w:rsidP="00C90358">
      <w:pPr>
        <w:pStyle w:val="ECHRPara"/>
      </w:pPr>
    </w:p>
    <w:p w:rsidR="00C90358" w:rsidRPr="006B390A" w:rsidRDefault="00C90358" w:rsidP="00C90358">
      <w:pPr>
        <w:sectPr w:rsidR="00C90358" w:rsidRPr="006B390A" w:rsidSect="00C90358">
          <w:headerReference w:type="even" r:id="rId14"/>
          <w:headerReference w:type="default" r:id="rId15"/>
          <w:footerReference w:type="even" r:id="rId16"/>
          <w:footerReference w:type="default" r:id="rId17"/>
          <w:footnotePr>
            <w:numRestart w:val="eachSect"/>
          </w:footnotePr>
          <w:pgSz w:w="11906" w:h="16838" w:code="9"/>
          <w:pgMar w:top="2274" w:right="2274" w:bottom="2127" w:left="2274" w:header="1701" w:footer="720" w:gutter="0"/>
          <w:pgNumType w:start="1"/>
          <w:cols w:space="720"/>
          <w:docGrid w:linePitch="326"/>
        </w:sectPr>
      </w:pPr>
    </w:p>
    <w:p w:rsidR="00C90358" w:rsidRPr="006B390A" w:rsidRDefault="00C90358" w:rsidP="00C90358">
      <w:pPr>
        <w:pStyle w:val="ECHRTitleCentre1"/>
      </w:pPr>
      <w:r w:rsidRPr="006B390A">
        <w:t>TEISĖJO</w:t>
      </w:r>
      <w:r w:rsidR="00F85B4B">
        <w:t>S</w:t>
      </w:r>
      <w:r w:rsidRPr="006B390A">
        <w:t xml:space="preserve"> MOTOC PRIEŠTARAUJAMOJI NUOMONĖ</w:t>
      </w:r>
    </w:p>
    <w:p w:rsidR="00C90358" w:rsidRPr="006B390A" w:rsidRDefault="00F85B4B" w:rsidP="00C90358">
      <w:pPr>
        <w:pStyle w:val="OpiPara"/>
      </w:pPr>
      <w:r>
        <w:t>„</w:t>
      </w:r>
      <w:r w:rsidR="00C90358" w:rsidRPr="006B390A">
        <w:rPr>
          <w:i/>
        </w:rPr>
        <w:t>Les faits sont les faits. Et qui dit que le ciel est bleu quand il est gris prostitue les mots et prépare la tyrannie</w:t>
      </w:r>
      <w:r w:rsidR="00500A04">
        <w:t xml:space="preserve">“. </w:t>
      </w:r>
      <w:r w:rsidR="00A36848">
        <w:t>(</w:t>
      </w:r>
      <w:r w:rsidR="00500A04">
        <w:t>Alber</w:t>
      </w:r>
      <w:r w:rsidR="00A36848">
        <w:t>t</w:t>
      </w:r>
      <w:r w:rsidR="00500A04">
        <w:t xml:space="preserve"> </w:t>
      </w:r>
      <w:r w:rsidR="00A36848">
        <w:t>Camus)</w:t>
      </w:r>
    </w:p>
    <w:p w:rsidR="00C90358" w:rsidRPr="006B390A" w:rsidRDefault="00C90358" w:rsidP="00C90358">
      <w:pPr>
        <w:pStyle w:val="OpiH1"/>
      </w:pPr>
      <w:r w:rsidRPr="006B390A">
        <w:t>Įvadas</w:t>
      </w:r>
    </w:p>
    <w:p w:rsidR="00C90358" w:rsidRPr="006B390A" w:rsidRDefault="00C90358" w:rsidP="00C90358">
      <w:pPr>
        <w:pStyle w:val="OpiPara"/>
      </w:pPr>
      <w:r w:rsidRPr="006B390A">
        <w:t xml:space="preserve">1.  Šioje sudėtingoje ir </w:t>
      </w:r>
      <w:r w:rsidR="00E263FE">
        <w:t>jautrioje</w:t>
      </w:r>
      <w:r w:rsidRPr="006B390A">
        <w:t xml:space="preserve"> byloje negalėjau balsuoti taip, kaip dauguma. Mano nuomone, tokį esminį Teismo praktikos pakeitimą gali atlikti tik Didžioji kolegija. </w:t>
      </w:r>
      <w:r w:rsidR="00500A04">
        <w:t>Teisėjų d</w:t>
      </w:r>
      <w:r w:rsidRPr="006B390A">
        <w:t xml:space="preserve">auguma Teismo pozicijos pasikeitimą </w:t>
      </w:r>
      <w:r w:rsidRPr="00500A04">
        <w:rPr>
          <w:i/>
        </w:rPr>
        <w:t>Vasiliausko</w:t>
      </w:r>
      <w:r w:rsidRPr="006B390A">
        <w:t xml:space="preserve"> ir </w:t>
      </w:r>
      <w:r w:rsidRPr="00500A04">
        <w:rPr>
          <w:i/>
        </w:rPr>
        <w:t>Drėlingo</w:t>
      </w:r>
      <w:r w:rsidRPr="006B390A">
        <w:t xml:space="preserve"> sprendimuose lygina su </w:t>
      </w:r>
      <w:r w:rsidRPr="00500A04">
        <w:rPr>
          <w:i/>
        </w:rPr>
        <w:t>Vinter</w:t>
      </w:r>
      <w:r w:rsidRPr="006B390A">
        <w:t xml:space="preserve"> ir </w:t>
      </w:r>
      <w:r w:rsidRPr="00500A04">
        <w:rPr>
          <w:i/>
        </w:rPr>
        <w:t>Hutchinson</w:t>
      </w:r>
      <w:r w:rsidRPr="006B390A">
        <w:t xml:space="preserve"> sprendimais, tačiau pamirštamas esminis elementas: tai, kad Teismo praktika buvo atnaujinta Didžiojoje kolegijoje. Kaip </w:t>
      </w:r>
      <w:r w:rsidR="00500A04">
        <w:t xml:space="preserve">ir </w:t>
      </w:r>
      <w:r w:rsidRPr="00500A04">
        <w:rPr>
          <w:i/>
        </w:rPr>
        <w:t>Hutchinson</w:t>
      </w:r>
      <w:r w:rsidRPr="006B390A">
        <w:t xml:space="preserve"> atveju šioje byloje taip pat būtina</w:t>
      </w:r>
      <w:r w:rsidR="00E263FE">
        <w:t>s</w:t>
      </w:r>
      <w:r w:rsidRPr="006B390A">
        <w:t xml:space="preserve"> Didžiosios kolegijos </w:t>
      </w:r>
      <w:r w:rsidR="00E263FE">
        <w:t>įsikišimas</w:t>
      </w:r>
      <w:r w:rsidRPr="006B390A">
        <w:t>.</w:t>
      </w:r>
    </w:p>
    <w:p w:rsidR="00C90358" w:rsidRPr="006B390A" w:rsidRDefault="00C90358" w:rsidP="00C90358">
      <w:pPr>
        <w:pStyle w:val="OpiPara"/>
      </w:pPr>
      <w:r w:rsidRPr="006B390A">
        <w:t>2. Šio T</w:t>
      </w:r>
      <w:r w:rsidR="00F376B1">
        <w:t>eismo</w:t>
      </w:r>
      <w:r w:rsidRPr="006B390A">
        <w:t xml:space="preserve"> sprendimo, kuriam nėra precedento tarptautinėje praktikoje, pasekmės yra esminės. J</w:t>
      </w:r>
      <w:r w:rsidR="00500A04">
        <w:t xml:space="preserve">ame </w:t>
      </w:r>
      <w:r w:rsidRPr="006B390A">
        <w:t xml:space="preserve">tarptautinis teismas </w:t>
      </w:r>
      <w:r w:rsidR="00966E7C" w:rsidRPr="006B390A">
        <w:t xml:space="preserve">pirmą kartą </w:t>
      </w:r>
      <w:r w:rsidRPr="006B390A">
        <w:t>pripažino etninį-politinį genocidą. Dabar tokį genocidą buvus teigia daugybė valstybių ir tautų. T</w:t>
      </w:r>
      <w:r w:rsidR="00F376B1">
        <w:t>eismui</w:t>
      </w:r>
      <w:r w:rsidRPr="006B390A">
        <w:t xml:space="preserve"> pritarus tokiai </w:t>
      </w:r>
      <w:r w:rsidR="00E40DE3">
        <w:t>„</w:t>
      </w:r>
      <w:r w:rsidRPr="006B390A">
        <w:t>etninei-politinei</w:t>
      </w:r>
      <w:r w:rsidR="00E40DE3">
        <w:t>“</w:t>
      </w:r>
      <w:r w:rsidRPr="006B390A">
        <w:t xml:space="preserve"> kategorijai, Lietuvos p</w:t>
      </w:r>
      <w:r w:rsidR="00F376B1">
        <w:t>avyzdžiu</w:t>
      </w:r>
      <w:r w:rsidRPr="006B390A">
        <w:t xml:space="preserve"> norės sekti ir kitos valst</w:t>
      </w:r>
      <w:r w:rsidR="00E40DE3">
        <w:t xml:space="preserve">ybės. Priimdama šį sprendimą, teisėjų </w:t>
      </w:r>
      <w:r>
        <w:t>d</w:t>
      </w:r>
      <w:r w:rsidRPr="006B390A">
        <w:t>auguma genocidą aiškina daug plačiau nei iki šiol buvo aiškinama pagal tarptautinę baudžiamąją teisę.</w:t>
      </w:r>
    </w:p>
    <w:p w:rsidR="00C90358" w:rsidRPr="006B390A" w:rsidRDefault="00C90358" w:rsidP="00C90358">
      <w:pPr>
        <w:pStyle w:val="OpiPara"/>
      </w:pPr>
      <w:r w:rsidRPr="006B390A">
        <w:t xml:space="preserve">3.  Genocido apibrėžimo klausimas tarptautinėje </w:t>
      </w:r>
      <w:r w:rsidR="003D21EA" w:rsidRPr="006B390A">
        <w:t xml:space="preserve">viešojoje </w:t>
      </w:r>
      <w:r w:rsidRPr="006B390A">
        <w:t xml:space="preserve">teisėje yra vienas iš sunkiausių. </w:t>
      </w:r>
      <w:r w:rsidR="003104DA" w:rsidRPr="00123611">
        <w:t xml:space="preserve">Net ir priėmus 1948 m. Konvenciją, kurioje įtvirtintas genocido apibrėžimas aiškiai neapima „politinio“ kriterijaus, </w:t>
      </w:r>
      <w:r w:rsidR="00123611" w:rsidRPr="00123611">
        <w:t xml:space="preserve">juo </w:t>
      </w:r>
      <w:r w:rsidR="003104DA" w:rsidRPr="00073328">
        <w:t>vis tiek rėmėsi politinei ar socialinei grupei priskiriamos etninės grupės nariai.</w:t>
      </w:r>
      <w:r w:rsidRPr="006B390A">
        <w:t xml:space="preserve"> Didžioji dauguma nuo Stalino, Mao Dzedongo ar Pol Poto kentėjusių milijonų žmonių mirė todėl, kad šie vadai buvo įsitikinę, jog jie priklauso kenkėjiškai klasei. Iš tiesų jie žuvo dėl ideologinių priežasčių. Politologas D.</w:t>
      </w:r>
      <w:r w:rsidR="00BC01D7">
        <w:t> </w:t>
      </w:r>
      <w:r w:rsidRPr="006B390A">
        <w:t>Russell tokio pobūdžio masines žudynes vadino democidu.</w:t>
      </w:r>
    </w:p>
    <w:p w:rsidR="00C90358" w:rsidRPr="006B390A" w:rsidRDefault="00C90358" w:rsidP="00C90358">
      <w:pPr>
        <w:pStyle w:val="OpiPara"/>
      </w:pPr>
      <w:r w:rsidRPr="006B390A">
        <w:t>4.  Viena iš pagrindinių problemų šiuo atveju – kontekstas</w:t>
      </w:r>
      <w:r w:rsidR="00EC1234">
        <w:t>, t</w:t>
      </w:r>
      <w:r w:rsidRPr="006B390A">
        <w:t xml:space="preserve">odėl tokio pobūdžio bylos vis dar laikomos savotiška </w:t>
      </w:r>
      <w:r w:rsidR="00EC1234">
        <w:t xml:space="preserve">kova tarp </w:t>
      </w:r>
      <w:r w:rsidRPr="006B390A">
        <w:t xml:space="preserve">teisingumo ir </w:t>
      </w:r>
      <w:r w:rsidR="00EC1234">
        <w:t>neteisybės</w:t>
      </w:r>
      <w:r w:rsidRPr="006B390A">
        <w:t xml:space="preserve">. </w:t>
      </w:r>
      <w:r w:rsidR="00EC1234">
        <w:t xml:space="preserve">Sprendime </w:t>
      </w:r>
      <w:r w:rsidR="00210DD1">
        <w:t xml:space="preserve">byloje </w:t>
      </w:r>
      <w:r w:rsidR="00EC1234" w:rsidRPr="00EC1234">
        <w:rPr>
          <w:i/>
        </w:rPr>
        <w:t>Vasiliauskas prieš Lietuvą</w:t>
      </w:r>
      <w:r w:rsidR="00EC1234">
        <w:t xml:space="preserve"> t</w:t>
      </w:r>
      <w:r w:rsidRPr="006B390A">
        <w:t>eisėjas Kūris savo prieš</w:t>
      </w:r>
      <w:r w:rsidR="00EC1234">
        <w:t xml:space="preserve">taraujamojoje </w:t>
      </w:r>
      <w:r w:rsidRPr="006B390A">
        <w:t xml:space="preserve">nuomonėje </w:t>
      </w:r>
      <w:r w:rsidR="00EC1234">
        <w:t>teigė: „</w:t>
      </w:r>
      <w:r w:rsidRPr="006B390A">
        <w:t xml:space="preserve">Teismai savo dramblio kaulo bokštuose užsiima teise. Bet ne tik. Svarbiau tai, kad jie vykdo ir žmogiškąjį teisingumą (žr. </w:t>
      </w:r>
      <w:r w:rsidRPr="00EC1234">
        <w:rPr>
          <w:i/>
        </w:rPr>
        <w:t>Vasiliauskas prie</w:t>
      </w:r>
      <w:r w:rsidR="00EC1234" w:rsidRPr="00EC1234">
        <w:rPr>
          <w:i/>
        </w:rPr>
        <w:t>š</w:t>
      </w:r>
      <w:r w:rsidRPr="00EC1234">
        <w:rPr>
          <w:i/>
        </w:rPr>
        <w:t xml:space="preserve"> Lietuvą</w:t>
      </w:r>
      <w:r w:rsidRPr="006B390A">
        <w:t>, 2015, teisėjo Kūrio nuomonės 97 p</w:t>
      </w:r>
      <w:r w:rsidR="00210DD1">
        <w:t>unktas</w:t>
      </w:r>
      <w:r w:rsidRPr="006B390A">
        <w:t>).</w:t>
      </w:r>
    </w:p>
    <w:p w:rsidR="00C90358" w:rsidRPr="006B390A" w:rsidRDefault="00C90358" w:rsidP="00C90358">
      <w:pPr>
        <w:pStyle w:val="OpiPara"/>
      </w:pPr>
      <w:r w:rsidRPr="006B390A">
        <w:t>5.  Lietuva buvo pirmoji valstybė, teisės aktų patais</w:t>
      </w:r>
      <w:r w:rsidR="00EC1234">
        <w:t>omis</w:t>
      </w:r>
      <w:r w:rsidRPr="006B390A">
        <w:t xml:space="preserve"> į genocido sąvoką įtraukusi papildomas grupes – poli</w:t>
      </w:r>
      <w:r w:rsidR="00EC1234">
        <w:t>t</w:t>
      </w:r>
      <w:r w:rsidRPr="006B390A">
        <w:t>ines ir socialines, – kurių nenumatė Konvencija prieš genocidą. Kita vertus, šio</w:t>
      </w:r>
      <w:r w:rsidR="00150AFC">
        <w:t>se</w:t>
      </w:r>
      <w:r w:rsidRPr="006B390A">
        <w:t xml:space="preserve"> pataiso</w:t>
      </w:r>
      <w:r w:rsidR="00150AFC">
        <w:t>se</w:t>
      </w:r>
      <w:r w:rsidRPr="006B390A">
        <w:t xml:space="preserve"> ats</w:t>
      </w:r>
      <w:r w:rsidR="00150AFC">
        <w:t>is</w:t>
      </w:r>
      <w:r w:rsidRPr="006B390A">
        <w:t xml:space="preserve">pindi nepasitenkinimo Konvencijoje prieš genocidą įtvirtintu genocido apibrėžimu </w:t>
      </w:r>
      <w:r w:rsidR="00210DD1">
        <w:t xml:space="preserve">dabartinės </w:t>
      </w:r>
      <w:r w:rsidRPr="006B390A">
        <w:t>tendencijos, matomos nacionalinėje praktikoje ir teisės komentaruose. J</w:t>
      </w:r>
      <w:r w:rsidR="000F7375">
        <w:t>ais</w:t>
      </w:r>
      <w:r w:rsidRPr="006B390A">
        <w:t xml:space="preserve"> įrodinėjama, kad genocido sąvokoje apsiribojus nacionalinėmis, etninėmis, rasinėmis ir religinėmis grupėmis, tarptautinėje teisėje liko didžiulė spraga (žr. </w:t>
      </w:r>
      <w:r w:rsidRPr="00150AFC">
        <w:rPr>
          <w:i/>
        </w:rPr>
        <w:t>Van Schaack</w:t>
      </w:r>
      <w:r w:rsidRPr="006B390A">
        <w:t>, B., “The Crime of Political Genocide: Repairing the Genocide Convention’s Blind Spot”, Yale Law Journal. 1997, 106: 2280−228)</w:t>
      </w:r>
      <w:r w:rsidR="00150AFC">
        <w:t>.</w:t>
      </w:r>
    </w:p>
    <w:p w:rsidR="00C90358" w:rsidRPr="006B390A" w:rsidRDefault="00C90358" w:rsidP="00C90358">
      <w:pPr>
        <w:pStyle w:val="OpiPara"/>
      </w:pPr>
      <w:r w:rsidRPr="006B390A">
        <w:t>6.  Daugelyje valstybių į nacionalinius teisės aktus nuspręsta įtraukti platų šių grupių sąrašą (Dramblio Kaulo Krante, Kolumbijoje, Lenkijoje, Etiopijoje, Peru, Lietuvoje, Kosta Rikoje, Estijoje, Rumunijoje, Prancūzijoje, Baltarusijoje, Burkina Fas</w:t>
      </w:r>
      <w:r w:rsidR="00AA50B4">
        <w:t>e</w:t>
      </w:r>
      <w:r w:rsidRPr="006B390A">
        <w:t xml:space="preserve">, Konge ir Suomijoje). Daugeliu atvejų šis apibrėžimas buvo papildytas socialinėmis ar politinėmis grupėmis, tačiau kai kuriose valstybėse pasirinkta atvira kategorija – </w:t>
      </w:r>
      <w:r w:rsidR="00150AFC">
        <w:t>„</w:t>
      </w:r>
      <w:r w:rsidRPr="006B390A">
        <w:t>grupės, apibrėžiamos bet kokio pasirinkto kriterijaus pagrindu</w:t>
      </w:r>
      <w:r w:rsidR="00150AFC">
        <w:t>“</w:t>
      </w:r>
      <w:r w:rsidRPr="006B390A">
        <w:t xml:space="preserve"> (pvz., Prancūzija ir Rumunija). Taigi, turime pripažinti, kad šie pavyzdžiai pakankamai neįrodo, kad pagal tarptautinę paprotinę teisę yra priimtas platesnis genocido apibrėžimas.</w:t>
      </w:r>
    </w:p>
    <w:p w:rsidR="00C90358" w:rsidRPr="006B390A" w:rsidRDefault="00C90358" w:rsidP="00C90358">
      <w:pPr>
        <w:pStyle w:val="OpiPara"/>
      </w:pPr>
      <w:r w:rsidRPr="006B390A">
        <w:t>7.  </w:t>
      </w:r>
      <w:r w:rsidR="00997009">
        <w:t>K</w:t>
      </w:r>
      <w:r w:rsidR="00997009" w:rsidRPr="006B390A">
        <w:t>onvencij</w:t>
      </w:r>
      <w:r w:rsidR="00997009">
        <w:t>oje nustatyto a</w:t>
      </w:r>
      <w:r w:rsidRPr="006B390A">
        <w:t>pibrėžimo išplėtimas, net jeigu jis iš dalies yra nesuderinamas su tarptautine teise, nepažeidžia pačios tarptautinės teisės. Nei Konvencijoje prieš genocidą, nei kuriame nors kitam</w:t>
      </w:r>
      <w:r w:rsidR="00150AFC">
        <w:t>e</w:t>
      </w:r>
      <w:r w:rsidRPr="006B390A">
        <w:t xml:space="preserve"> tarptautinės teisės akte nėra draudžiama priimti platesnį apibrėžimą nei būtina. Prerogatyva spręsti dėl valstybės baudžiamosios teisės turinio tenka valstybei.</w:t>
      </w:r>
    </w:p>
    <w:p w:rsidR="00C90358" w:rsidRPr="006B390A" w:rsidRDefault="00C90358" w:rsidP="00C90358">
      <w:pPr>
        <w:pStyle w:val="OpiPara"/>
      </w:pPr>
      <w:r w:rsidRPr="006B390A">
        <w:t xml:space="preserve">8.  Taigi Lietuva ir kitos valstybės turi teisę priimti platesnius genocido apibrėžimus ir už atitinkamus nusikaltimus teisti žmones, jei yra užtikrinamas </w:t>
      </w:r>
      <w:r w:rsidRPr="00150AFC">
        <w:rPr>
          <w:i/>
        </w:rPr>
        <w:t>nullum crimen sine legem</w:t>
      </w:r>
      <w:r w:rsidRPr="006B390A">
        <w:t xml:space="preserve"> principas. Šis principas įtvirtintas visose visuotinėse ir regioninėse žmogaus teisių sutartyse. </w:t>
      </w:r>
      <w:r w:rsidR="004103F4">
        <w:t xml:space="preserve">Pagal šį principą </w:t>
      </w:r>
      <w:r w:rsidRPr="006B390A">
        <w:t>draudžiama bausti asmenį už veiksmus, kurie pagal jų padarymo metu galiojus</w:t>
      </w:r>
      <w:r w:rsidR="004103F4">
        <w:t>ią</w:t>
      </w:r>
      <w:r w:rsidRPr="006B390A">
        <w:t xml:space="preserve"> valstybės </w:t>
      </w:r>
      <w:r w:rsidR="004103F4">
        <w:t>nacionalinę teisę</w:t>
      </w:r>
      <w:r w:rsidRPr="006B390A">
        <w:t xml:space="preserve"> arba tarptautinę teisę nebuvo laikomi nusikaltimais. Taigi valstybės turi visišką teisę teisti asmenis už genocidą remdamosi platesniu apibrėžimu, jei šis nusikaltimas buvo įvykdytas po to, kai įsigaliojo jį kriminalizuojantis įstatymas.</w:t>
      </w:r>
    </w:p>
    <w:p w:rsidR="00C90358" w:rsidRPr="006B390A" w:rsidRDefault="00C90358" w:rsidP="00C90358">
      <w:pPr>
        <w:pStyle w:val="OpiPara"/>
      </w:pPr>
      <w:r w:rsidRPr="006B390A">
        <w:t xml:space="preserve">9.  Dėl to </w:t>
      </w:r>
      <w:r w:rsidR="00F4708D">
        <w:t xml:space="preserve">diskusijose </w:t>
      </w:r>
      <w:r w:rsidR="00F4708D" w:rsidRPr="00073328">
        <w:t>remiamasi</w:t>
      </w:r>
      <w:r w:rsidR="00F4708D">
        <w:t xml:space="preserve"> </w:t>
      </w:r>
      <w:r w:rsidR="00150AFC">
        <w:t>Raphael Lemkin</w:t>
      </w:r>
      <w:r w:rsidRPr="006B390A">
        <w:t xml:space="preserve"> </w:t>
      </w:r>
      <w:r w:rsidR="00F4708D">
        <w:t>pradin</w:t>
      </w:r>
      <w:r w:rsidR="00205463" w:rsidRPr="001C479B">
        <w:t>iu</w:t>
      </w:r>
      <w:r w:rsidR="00F4708D" w:rsidRPr="001C479B">
        <w:t xml:space="preserve"> </w:t>
      </w:r>
      <w:r w:rsidRPr="001C479B">
        <w:t>genocido apibrėž</w:t>
      </w:r>
      <w:r w:rsidR="00205463" w:rsidRPr="001C479B">
        <w:t>imu</w:t>
      </w:r>
      <w:r w:rsidRPr="001C479B">
        <w:t>:</w:t>
      </w:r>
      <w:r w:rsidRPr="006B390A">
        <w:t xml:space="preserve"> ar politiškai motyvuotas žudynes tu</w:t>
      </w:r>
      <w:r w:rsidR="00150AFC">
        <w:t>rėtume laikyti genocidu? Lemkin</w:t>
      </w:r>
      <w:r w:rsidRPr="006B390A">
        <w:t xml:space="preserve"> atsakymas buvo teigiamas: jis holodomorą (sovietų dirbtinai sukelt</w:t>
      </w:r>
      <w:r w:rsidR="00150AFC">
        <w:t>ą</w:t>
      </w:r>
      <w:r w:rsidRPr="006B390A">
        <w:t xml:space="preserve"> bad</w:t>
      </w:r>
      <w:r w:rsidR="00150AFC">
        <w:t>ą</w:t>
      </w:r>
      <w:r w:rsidRPr="006B390A">
        <w:t>) Ukrainoje ir Kazachstane laikė genocidu (Wendt, 2005, 551</w:t>
      </w:r>
      <w:r w:rsidR="00AA50B4">
        <w:t>–</w:t>
      </w:r>
      <w:r w:rsidRPr="006B390A">
        <w:t>59 p.). Atkreiptinas dėmesys, kad platus genocido apibrėžimas nacionalinėse jurisdikcijose įsigalėjo 2000 m. (Schabas, 2000, 141</w:t>
      </w:r>
      <w:r w:rsidR="00AA50B4">
        <w:t>–</w:t>
      </w:r>
      <w:r w:rsidRPr="006B390A">
        <w:t xml:space="preserve">42 p.), tačiau problema buvo ta, kad Lietuva išplėstą apibrėžimą taikė retrospektyviai. </w:t>
      </w:r>
      <w:r w:rsidR="00AA50B4">
        <w:t>Užuot</w:t>
      </w:r>
      <w:r w:rsidRPr="006B390A">
        <w:t xml:space="preserve"> kvalifik</w:t>
      </w:r>
      <w:r w:rsidR="00AA50B4">
        <w:t>avę</w:t>
      </w:r>
      <w:r w:rsidRPr="006B390A">
        <w:t xml:space="preserve"> Vasiliausko veiksmus kaip kitą nusikaltimą (karo nusikaltimą ar nusikaltimą žmoniškumui), ir prokuratūra, ir teismai įrodinėjo, kad Vasiliauskas vykdė politinės grupės genocidą, nors apeliacinis teismas ir bandė tai susieti su nacionaline grupe</w:t>
      </w:r>
      <w:r w:rsidR="00AA50B4">
        <w:t>,</w:t>
      </w:r>
      <w:r w:rsidRPr="006B390A">
        <w:t xml:space="preserve"> pirmą kartą politinę grupę apibūdindamas kaip nacionalinės grupės dalį (</w:t>
      </w:r>
      <w:r w:rsidRPr="00CA4381">
        <w:rPr>
          <w:i/>
        </w:rPr>
        <w:t>Vasiliauskas prieš Lietuvą</w:t>
      </w:r>
      <w:r w:rsidRPr="006B390A">
        <w:t xml:space="preserve">, </w:t>
      </w:r>
      <w:r w:rsidR="00DA16B1">
        <w:t>§ </w:t>
      </w:r>
      <w:r w:rsidRPr="006B390A">
        <w:t>36). Tai rodo, kad nacionaliniai teismai pradėjo jausti būtinybę atsakomybę už genocidą pagrįsti remiantis ne tik nacionaline teise, bet ir tarptautine teise.</w:t>
      </w:r>
    </w:p>
    <w:p w:rsidR="00C90358" w:rsidRPr="006B390A" w:rsidRDefault="00C90358" w:rsidP="00C90358">
      <w:pPr>
        <w:pStyle w:val="OpiH1"/>
      </w:pPr>
      <w:r w:rsidRPr="006B390A">
        <w:t xml:space="preserve">I.  Byla </w:t>
      </w:r>
      <w:r w:rsidRPr="005B2476">
        <w:rPr>
          <w:i/>
        </w:rPr>
        <w:t>Vasiliauskas prieš Lietuvą</w:t>
      </w:r>
    </w:p>
    <w:p w:rsidR="00C90358" w:rsidRPr="006B390A" w:rsidRDefault="00C90358" w:rsidP="00C90358">
      <w:pPr>
        <w:pStyle w:val="OpiPara"/>
      </w:pPr>
      <w:r w:rsidRPr="006B390A">
        <w:t>10.  Vasiliauskas buvo MGB (</w:t>
      </w:r>
      <w:r w:rsidRPr="00CA4381">
        <w:rPr>
          <w:i/>
        </w:rPr>
        <w:t>Ministerstvo gosudarstvennoj bezopasnosti</w:t>
      </w:r>
      <w:r w:rsidRPr="006B390A">
        <w:t xml:space="preserve">) arba Valstybės saugumo ministerijos, kuri vėliau tapo gerai žinomu KGB, operatyvinis įgaliotinis. Ši institucija vykdė represijas prieš visus, kurie nepritarė pakartotinei Lietuvos okupacijai 1944 m., kai sovietai išstūmė nacius, arba paprasčiausiai prieš kiekvieną, kurį sovietų režimas laikė </w:t>
      </w:r>
      <w:r w:rsidR="00CA4381">
        <w:t>„</w:t>
      </w:r>
      <w:r w:rsidRPr="006B390A">
        <w:t>priešu</w:t>
      </w:r>
      <w:r w:rsidR="00CA4381">
        <w:t>“</w:t>
      </w:r>
      <w:r w:rsidRPr="006B390A">
        <w:t xml:space="preserve">. Tikriausiai žinome, kad net nereikėjo rodyti atviro priešiškumo, pakakdavo </w:t>
      </w:r>
      <w:r w:rsidR="00832067">
        <w:t xml:space="preserve">prie priešų būti </w:t>
      </w:r>
      <w:r w:rsidRPr="006B390A">
        <w:t xml:space="preserve">priskirtam tokiais </w:t>
      </w:r>
      <w:r w:rsidR="00832067">
        <w:t>„</w:t>
      </w:r>
      <w:r w:rsidRPr="006B390A">
        <w:t>objektyviais</w:t>
      </w:r>
      <w:r w:rsidR="00832067">
        <w:t>“</w:t>
      </w:r>
      <w:r w:rsidRPr="006B390A">
        <w:t xml:space="preserve"> apibūdinimais kaip buožė, buržuazinis nacionalistas, trockininkas ir pan. (Harendt, 1976, 424 p.).</w:t>
      </w:r>
    </w:p>
    <w:p w:rsidR="00C90358" w:rsidRPr="006B390A" w:rsidRDefault="00C90358" w:rsidP="00C90358">
      <w:pPr>
        <w:pStyle w:val="ECHRPara"/>
      </w:pPr>
      <w:r w:rsidRPr="006B390A">
        <w:t>11.  Vasiliauskas prie MGB prisijungė 1952 m</w:t>
      </w:r>
      <w:r w:rsidR="00832067">
        <w:t>etais</w:t>
      </w:r>
      <w:r w:rsidRPr="006B390A">
        <w:t xml:space="preserve">. Viena iš </w:t>
      </w:r>
      <w:r w:rsidR="00263687">
        <w:t xml:space="preserve">jo, kaip </w:t>
      </w:r>
      <w:r w:rsidR="00263687" w:rsidRPr="006B390A">
        <w:t>MGB operatyvinio darbuotoj</w:t>
      </w:r>
      <w:r w:rsidR="00263687">
        <w:t>o,</w:t>
      </w:r>
      <w:r w:rsidR="00263687" w:rsidRPr="006B390A">
        <w:t xml:space="preserve"> </w:t>
      </w:r>
      <w:r w:rsidRPr="006B390A">
        <w:t xml:space="preserve">pagrindinių funkcijų – likviduoti antisovietinį ginkluotą pasipriešinimą, kuris vis dar gyvavo nepaisant okupacijos metų. 1953 m. Vasiliauskas dalyvavo </w:t>
      </w:r>
      <w:r w:rsidR="00832067">
        <w:t>„</w:t>
      </w:r>
      <w:r w:rsidRPr="006B390A">
        <w:t>operacijoje</w:t>
      </w:r>
      <w:r w:rsidR="00832067">
        <w:t>“</w:t>
      </w:r>
      <w:r w:rsidRPr="006B390A">
        <w:t xml:space="preserve"> ir nužudė (arba bent jau dalyvavo bendruose veiksmuose nužudant) du partizanus. Lietuvai 1990 m. at</w:t>
      </w:r>
      <w:r w:rsidR="00263687">
        <w:t>kūr</w:t>
      </w:r>
      <w:r w:rsidR="00AA50B4">
        <w:t>u</w:t>
      </w:r>
      <w:r w:rsidRPr="006B390A">
        <w:t>s nepriklausomybę, Vasiliauskas 2001 m. buvo patrauktas baudžiamojon atsakomybėn už genocidą ir 2004 m. pripažintas</w:t>
      </w:r>
      <w:r w:rsidR="00832067">
        <w:t xml:space="preserve"> kaltu. 2005 m. apeliaciniai te</w:t>
      </w:r>
      <w:r w:rsidRPr="006B390A">
        <w:t>i</w:t>
      </w:r>
      <w:r w:rsidR="00832067">
        <w:t>s</w:t>
      </w:r>
      <w:r w:rsidRPr="006B390A">
        <w:t xml:space="preserve">mai ir </w:t>
      </w:r>
      <w:r w:rsidR="00F33F6C">
        <w:t xml:space="preserve">Lietuvos </w:t>
      </w:r>
      <w:r w:rsidRPr="006B390A">
        <w:t xml:space="preserve">Aukščiausiasis Teismas šį nuosprendį paliko galioti (žr. </w:t>
      </w:r>
      <w:r w:rsidRPr="00832067">
        <w:rPr>
          <w:i/>
        </w:rPr>
        <w:t>Vasiliauskas prieš Lietuvą</w:t>
      </w:r>
      <w:r w:rsidRPr="006B390A">
        <w:t xml:space="preserve"> [DK], Nr. 35343/05, </w:t>
      </w:r>
      <w:r w:rsidR="00F33F6C">
        <w:t>§§ </w:t>
      </w:r>
      <w:r w:rsidRPr="006B390A">
        <w:t>15</w:t>
      </w:r>
      <w:r w:rsidR="00AA50B4">
        <w:t>–</w:t>
      </w:r>
      <w:r w:rsidRPr="006B390A">
        <w:t xml:space="preserve">47, ECHR 2015). Vasiliausko byla nebuvo </w:t>
      </w:r>
      <w:r w:rsidR="006F630F">
        <w:t xml:space="preserve">nuodugniai </w:t>
      </w:r>
      <w:r w:rsidR="00560EB3">
        <w:t>iš</w:t>
      </w:r>
      <w:r w:rsidRPr="006B390A">
        <w:t>nagrinėta visose nacionalinių teismų instancijose. Nacionalinius teisės aktus, reglamentuojančius genocido nusikaltimą</w:t>
      </w:r>
      <w:r w:rsidR="006F630F">
        <w:t>,</w:t>
      </w:r>
      <w:r w:rsidRPr="006B390A">
        <w:t xml:space="preserve"> teko nagrinėti Konstituciniam Teismui. Galiausiai šią bylą 2013 m. nagrinėjo Teismo Didžioji kolegija, o 2015 m. buvo priimtas galutinis sprendimas, kuriame labai maža balsų persvara – 9 teisėj</w:t>
      </w:r>
      <w:r w:rsidR="00560EB3">
        <w:t>ų</w:t>
      </w:r>
      <w:r w:rsidRPr="006B390A">
        <w:t xml:space="preserve"> prieš 8 – buvo konstatuotas EŽTK 7 straipsnio pažeidimas.</w:t>
      </w:r>
    </w:p>
    <w:p w:rsidR="00C90358" w:rsidRPr="006B390A" w:rsidRDefault="00C90358" w:rsidP="00C90358">
      <w:pPr>
        <w:pStyle w:val="OpiPara"/>
      </w:pPr>
      <w:r w:rsidRPr="006B390A">
        <w:t xml:space="preserve">12.  Teismo nuomone, </w:t>
      </w:r>
      <w:r w:rsidR="006F630F">
        <w:t>Lietuvos a</w:t>
      </w:r>
      <w:r w:rsidRPr="006B390A">
        <w:t xml:space="preserve">peliacinio teismo ir Konstitucinio Teismo pateiktas </w:t>
      </w:r>
      <w:r w:rsidR="00154E94">
        <w:t>„</w:t>
      </w:r>
      <w:r w:rsidRPr="006B390A">
        <w:t>dalinis</w:t>
      </w:r>
      <w:r w:rsidR="00154E94">
        <w:t>“</w:t>
      </w:r>
      <w:r w:rsidRPr="006B390A">
        <w:t xml:space="preserve"> išaiškinimas, nors jį ir patvirtino tarptautinė praktika, atspindi vėlesnę tarptautinės teisės raidą ir kaltinamasis negalėjo jos numatyti 1953 metais (žr. </w:t>
      </w:r>
      <w:r w:rsidRPr="00154E94">
        <w:rPr>
          <w:i/>
        </w:rPr>
        <w:t>Vasiliauskas prieš Lietuvą</w:t>
      </w:r>
      <w:r w:rsidRPr="006B390A">
        <w:t xml:space="preserve">, </w:t>
      </w:r>
      <w:r w:rsidR="00DF2D3B">
        <w:t>§§ </w:t>
      </w:r>
      <w:r w:rsidRPr="006B390A">
        <w:t xml:space="preserve">180−81). Vyriausybė ir teismai neįrodė, kad </w:t>
      </w:r>
      <w:r w:rsidR="00154E94">
        <w:t xml:space="preserve">buvo suvokiama </w:t>
      </w:r>
      <w:r w:rsidR="00DF2D3B">
        <w:t xml:space="preserve">Lietuvos </w:t>
      </w:r>
      <w:r w:rsidR="00356AFD">
        <w:t xml:space="preserve">partizanų, kaip </w:t>
      </w:r>
      <w:r w:rsidRPr="006B390A">
        <w:t>atitinkamos grupės (t.</w:t>
      </w:r>
      <w:r w:rsidR="00AA50B4">
        <w:t> </w:t>
      </w:r>
      <w:r w:rsidRPr="006B390A">
        <w:t xml:space="preserve">y. grupės </w:t>
      </w:r>
      <w:r w:rsidR="00154E94">
        <w:t>„</w:t>
      </w:r>
      <w:r w:rsidRPr="006B390A">
        <w:t>dalies</w:t>
      </w:r>
      <w:r w:rsidR="00154E94">
        <w:t>“</w:t>
      </w:r>
      <w:r w:rsidRPr="006B390A">
        <w:t xml:space="preserve"> sunaikinimo)</w:t>
      </w:r>
      <w:r w:rsidR="00AA50B4">
        <w:t>,</w:t>
      </w:r>
      <w:r w:rsidRPr="006B390A">
        <w:t xml:space="preserve"> svarb</w:t>
      </w:r>
      <w:r w:rsidR="00356AFD">
        <w:t xml:space="preserve">a, </w:t>
      </w:r>
      <w:r w:rsidR="00AA50B4">
        <w:t xml:space="preserve">kad ir </w:t>
      </w:r>
      <w:r w:rsidRPr="006B390A">
        <w:t xml:space="preserve">kokios būtų priežastys. Kitaip tariant, </w:t>
      </w:r>
      <w:r w:rsidR="00154E94">
        <w:t>„</w:t>
      </w:r>
      <w:r w:rsidRPr="006B390A">
        <w:t>nacionalinių teismų</w:t>
      </w:r>
      <w:r w:rsidR="00DF2D3B">
        <w:t xml:space="preserve">, nagrinėjusių </w:t>
      </w:r>
      <w:r w:rsidRPr="006B390A">
        <w:t xml:space="preserve"> </w:t>
      </w:r>
      <w:r w:rsidR="00DF2D3B">
        <w:t>baudžiamąją bylą,</w:t>
      </w:r>
      <w:r w:rsidR="00DF2D3B" w:rsidRPr="006B390A">
        <w:t xml:space="preserve"> </w:t>
      </w:r>
      <w:r w:rsidRPr="006B390A">
        <w:t>konstatuotuose faktuose nebuvo įtikinamų išvadų, pagal kurias Teismas galėtų įvertinti, kokiu pagrindu nacionaliniai teismai nusprendė, kad 1953</w:t>
      </w:r>
      <w:r w:rsidR="00154E94">
        <w:t> </w:t>
      </w:r>
      <w:r w:rsidRPr="006B390A">
        <w:t>m. Lietuvos partizanai sudarė reikšmingą nacionalinės grupės dalį, kitaip tariant, dalį grupės, saugomos pagal Konvencijos prieš genocidą II straipsnį</w:t>
      </w:r>
      <w:r w:rsidR="00154E94">
        <w:t>“</w:t>
      </w:r>
      <w:r w:rsidRPr="006B390A">
        <w:t xml:space="preserve"> (žr. </w:t>
      </w:r>
      <w:r w:rsidRPr="00154E94">
        <w:rPr>
          <w:i/>
        </w:rPr>
        <w:t>Vasiliauskas prieš Lietuvą</w:t>
      </w:r>
      <w:r w:rsidRPr="006B390A">
        <w:t xml:space="preserve">, </w:t>
      </w:r>
      <w:r w:rsidR="00B9233C">
        <w:t>minėta</w:t>
      </w:r>
      <w:r w:rsidRPr="006B390A">
        <w:t xml:space="preserve"> pirmiau, </w:t>
      </w:r>
      <w:r w:rsidR="00B9233C">
        <w:t>§ </w:t>
      </w:r>
      <w:r w:rsidRPr="006B390A">
        <w:t>181).</w:t>
      </w:r>
    </w:p>
    <w:p w:rsidR="00C90358" w:rsidRPr="006B390A" w:rsidRDefault="00C90358" w:rsidP="00C90358">
      <w:pPr>
        <w:pStyle w:val="ECHRPara"/>
      </w:pPr>
      <w:r w:rsidRPr="006B390A">
        <w:t xml:space="preserve">13.  Pažymėtina, kad tai nėra pirmoji byla, kurioje posovietinėse valstybėse sovietų pareigūnai yra kaltinami </w:t>
      </w:r>
      <w:r w:rsidR="00DF2D3B">
        <w:t xml:space="preserve">tarptautiniais </w:t>
      </w:r>
      <w:r w:rsidRPr="006B390A">
        <w:t>nusikaltimais, įskaitant genocidą. Jau buvo baudžiamųjų bylų, susijusių su kitais nusikaltimais, kaip antai konkrečiais karo nusikaltimais (pavyzdžiui, gyventojų deportacija) ir nusikaltimais žmoniškumui. Tačiau tai yra pirmoji Strasbūrą pasiekusi byl</w:t>
      </w:r>
      <w:r w:rsidR="00AA50B4">
        <w:t>a</w:t>
      </w:r>
      <w:r w:rsidRPr="006B390A">
        <w:t xml:space="preserve"> dėl sovietų vykdyto genocido. Be to, tai nebuvo ir pirmoji Teismo nagrinėta byla, susijusi su </w:t>
      </w:r>
      <w:r w:rsidR="00AA50B4">
        <w:t>Antrojo</w:t>
      </w:r>
      <w:r w:rsidRPr="006B390A">
        <w:t xml:space="preserve"> pasaulinio karo įvykiais Baltijos valstybėse (žr. garsiąją bylą </w:t>
      </w:r>
      <w:r w:rsidRPr="00B42537">
        <w:rPr>
          <w:i/>
        </w:rPr>
        <w:t>Kononov prieš Latviją</w:t>
      </w:r>
      <w:r w:rsidRPr="006B390A">
        <w:t xml:space="preserve"> [DK], Nr. 36376/04, ECHR 2010).</w:t>
      </w:r>
    </w:p>
    <w:p w:rsidR="00C90358" w:rsidRPr="006B390A" w:rsidRDefault="00C90358" w:rsidP="00C90358">
      <w:pPr>
        <w:pStyle w:val="OpiPara"/>
      </w:pPr>
      <w:r w:rsidRPr="006B390A">
        <w:t>14.  </w:t>
      </w:r>
      <w:r w:rsidR="00B92487">
        <w:t>D</w:t>
      </w:r>
      <w:r w:rsidRPr="006B390A">
        <w:t xml:space="preserve">auguma ir mažuma sutarė dėl kai kurių aspektų, taip pat ir dėl to, kad bylai reikšmingu laikotarpiu genocidas buvo uždraustas remiantis paprotine tarptautine teise bei 1948 m. Konvencija prieš genocidą. Sutariama buvo ir dėl to, kad į </w:t>
      </w:r>
      <w:r w:rsidR="00AA50B4" w:rsidRPr="006B390A">
        <w:t xml:space="preserve">saugomų </w:t>
      </w:r>
      <w:r w:rsidRPr="006B390A">
        <w:t xml:space="preserve">pagal Konvencijos </w:t>
      </w:r>
      <w:r w:rsidR="00B92487" w:rsidRPr="006B390A">
        <w:t xml:space="preserve">prieš genocidą </w:t>
      </w:r>
      <w:r w:rsidRPr="006B390A">
        <w:t>II straipsnį grupių sąrašą, kuris atspindi papro</w:t>
      </w:r>
      <w:r w:rsidR="00B92487">
        <w:t>tinę normą</w:t>
      </w:r>
      <w:r w:rsidRPr="006B390A">
        <w:t xml:space="preserve">, sąmoningai nebuvo įtrauktos politinės grupės. Taigi, nuteisimas už genocidą nebūtų buvęs pagrįstas, jei sovietai būtų </w:t>
      </w:r>
      <w:r w:rsidR="00B42537">
        <w:t>„</w:t>
      </w:r>
      <w:r w:rsidRPr="006B390A">
        <w:t>paprasčiausiai</w:t>
      </w:r>
      <w:r w:rsidR="00B42537">
        <w:t>“</w:t>
      </w:r>
      <w:r w:rsidRPr="006B390A">
        <w:t xml:space="preserve"> naikinę savo politinius priešininkus Lietuvoje. Sąvokos </w:t>
      </w:r>
      <w:r w:rsidR="00B42537">
        <w:t>„</w:t>
      </w:r>
      <w:r w:rsidRPr="006B390A">
        <w:t>iš dalies</w:t>
      </w:r>
      <w:r w:rsidR="00B42537">
        <w:t>“</w:t>
      </w:r>
      <w:r w:rsidRPr="006B390A">
        <w:t xml:space="preserve"> klausimu teisėj</w:t>
      </w:r>
      <w:r w:rsidR="00B42537">
        <w:t>ų</w:t>
      </w:r>
      <w:r w:rsidRPr="006B390A">
        <w:t xml:space="preserve"> mažuma </w:t>
      </w:r>
      <w:r w:rsidR="00B92487">
        <w:t>m</w:t>
      </w:r>
      <w:r w:rsidRPr="006B390A">
        <w:t>a</w:t>
      </w:r>
      <w:r w:rsidR="00B92487">
        <w:t>n</w:t>
      </w:r>
      <w:r w:rsidRPr="006B390A">
        <w:t xml:space="preserve">o, kad yra visiškai tinkama pirmiausia apibrėžti saugomą grupę kaip etninius lietuvius, o vėliau tos grupės </w:t>
      </w:r>
      <w:r w:rsidR="00B42537">
        <w:t>„</w:t>
      </w:r>
      <w:r w:rsidRPr="006B390A">
        <w:t>dalį</w:t>
      </w:r>
      <w:r w:rsidR="00B42537">
        <w:t>“</w:t>
      </w:r>
      <w:r w:rsidRPr="006B390A">
        <w:t xml:space="preserve"> papildomai apibrėžti kaip Lietuvos partizanus ar besipriešinančiuosius sovietų valdžiai. Kita vertus, daugumos įsitikinimu, nors 1953 m. buvo galima įsivaizduoti grupės </w:t>
      </w:r>
      <w:r w:rsidR="00B42537">
        <w:t>„</w:t>
      </w:r>
      <w:r w:rsidRPr="006B390A">
        <w:t>dalies</w:t>
      </w:r>
      <w:r w:rsidR="00B42537">
        <w:t>“</w:t>
      </w:r>
      <w:r w:rsidRPr="006B390A">
        <w:t xml:space="preserve"> išraišką skaičiais, nebuvo įmanoma numatyti, kad dalis bus apibrėžta ir kokybiškai, ka</w:t>
      </w:r>
      <w:r w:rsidR="00AA50B4">
        <w:t>ip</w:t>
      </w:r>
      <w:r w:rsidRPr="006B390A">
        <w:t xml:space="preserve"> buvo atlikta tarptautinių baudžiamųjų teismų praktikoje (žr. 177 punktą). Šis aspektas, mano manymu, yra itin problemiškas, nes tie asmenys, kurie dabartiniuose teismuose buvo nuteisti už siekį sunaikinti grupės dalį, galėtų tvirtinti, </w:t>
      </w:r>
      <w:r w:rsidR="00B42537">
        <w:t xml:space="preserve">kad </w:t>
      </w:r>
      <w:r w:rsidRPr="006B390A">
        <w:t xml:space="preserve">jų nuteisimas pažeidė </w:t>
      </w:r>
      <w:r w:rsidRPr="00B42537">
        <w:rPr>
          <w:i/>
        </w:rPr>
        <w:t>nullum crimen</w:t>
      </w:r>
      <w:r w:rsidRPr="006B390A">
        <w:t>, nes j</w:t>
      </w:r>
      <w:r w:rsidR="00B42537">
        <w:t>ų nusikaltimai buvo įvykdyti an</w:t>
      </w:r>
      <w:r w:rsidRPr="006B390A">
        <w:t>k</w:t>
      </w:r>
      <w:r w:rsidR="00B42537">
        <w:t>s</w:t>
      </w:r>
      <w:r w:rsidRPr="006B390A">
        <w:t>čiau nei suformuota juos nuteisusių teismų praktika (žr. M. Milanovic, “European Court Tackles the Definition of Genocide”).</w:t>
      </w:r>
    </w:p>
    <w:p w:rsidR="00C90358" w:rsidRPr="006B390A" w:rsidRDefault="00C90358" w:rsidP="00C90358">
      <w:pPr>
        <w:pStyle w:val="OpiPara"/>
      </w:pPr>
      <w:r w:rsidRPr="006B390A">
        <w:t xml:space="preserve">15.  Sprendime teigiama, kad Teismui neįmanoma įvertinti, </w:t>
      </w:r>
      <w:r w:rsidR="00B42537">
        <w:t>„</w:t>
      </w:r>
      <w:r w:rsidRPr="006B390A">
        <w:t>kokiu pagrindu nacionaliniai teismai nusprendė, kad 1953</w:t>
      </w:r>
      <w:r w:rsidR="00B42537">
        <w:t> </w:t>
      </w:r>
      <w:r w:rsidRPr="006B390A">
        <w:t>m. Lietuvos partizanai sudarė reikšmingą nacionalinės grupės dalį, kitaip tariant, dalį grupės, sa</w:t>
      </w:r>
      <w:r w:rsidR="0036003F">
        <w:t>ugomos pagal Konvencijos prieš g</w:t>
      </w:r>
      <w:r w:rsidRPr="006B390A">
        <w:t>enocidą II</w:t>
      </w:r>
      <w:r w:rsidR="00A2361D">
        <w:t> </w:t>
      </w:r>
      <w:r w:rsidRPr="006B390A">
        <w:t>straipsnį</w:t>
      </w:r>
      <w:r w:rsidR="00A2361D">
        <w:t>“</w:t>
      </w:r>
      <w:r w:rsidRPr="006B390A">
        <w:t xml:space="preserve"> (žr. 181 punktą). Tačiau yra problema, kurios turbūt nepastebėjo nei dauguma, nei su jais nesutinkantys teisėjai. Jei nacionaliniai teismai būtų </w:t>
      </w:r>
      <w:r w:rsidR="00223808">
        <w:t>„</w:t>
      </w:r>
      <w:r w:rsidRPr="006B390A">
        <w:t>tinkamai</w:t>
      </w:r>
      <w:r w:rsidR="00223808">
        <w:t>“</w:t>
      </w:r>
      <w:r w:rsidRPr="006B390A">
        <w:t xml:space="preserve"> įrodę šią reikšmę, ar daugumos sprendimas būtų kitoks? Atrodo, kad šis sprendimas visų pirma buvo pagrįstas galimybė numatyti, kad Vasiliausko įvykdyta veika bus laikoma genocidu. Todėl pirmiausia reikėtų klausti, </w:t>
      </w:r>
      <w:r w:rsidR="00B1168E">
        <w:t>„</w:t>
      </w:r>
      <w:r w:rsidRPr="006B390A">
        <w:t>ar galėjo Vasiliauskas suprasti, kad partizanai yra reikšminga nacionalinės grupės dalis?</w:t>
      </w:r>
      <w:r w:rsidR="00B1168E">
        <w:t>“</w:t>
      </w:r>
      <w:r w:rsidRPr="006B390A">
        <w:t xml:space="preserve"> Tai yra šis argumentas turėjo būti siejamas ne su nacionalinių teismų argumentų nuoseklumu, bet su Vasiliausko </w:t>
      </w:r>
      <w:r w:rsidRPr="00B1168E">
        <w:rPr>
          <w:i/>
        </w:rPr>
        <w:t>mens rea</w:t>
      </w:r>
      <w:r w:rsidRPr="006B390A">
        <w:t xml:space="preserve">. Antra, Teismas jau apibūdino suformuluotą </w:t>
      </w:r>
      <w:r w:rsidR="00AA50B4">
        <w:t xml:space="preserve">naują </w:t>
      </w:r>
      <w:r w:rsidR="00B1168E">
        <w:t>„</w:t>
      </w:r>
      <w:r w:rsidRPr="006B390A">
        <w:t>šalies svarbos</w:t>
      </w:r>
      <w:r w:rsidR="00B1168E">
        <w:t>“</w:t>
      </w:r>
      <w:r w:rsidRPr="006B390A">
        <w:t xml:space="preserve"> kriterijų (178 punktas)</w:t>
      </w:r>
      <w:r w:rsidR="00B1168E">
        <w:t>,</w:t>
      </w:r>
      <w:r w:rsidRPr="006B390A">
        <w:t xml:space="preserve"> todėl Vasiliauskas vis tiek būtų laikomas negalinčiu atsakyti už savo veiką ir ankstesnis argumentas nebūtų pasikeitęs. Atrodo, kad šioje byloje Teismas pabandė kaltę perkelti nacionaliniams teismams, pats nepateikdamas jokių savo argumentų.</w:t>
      </w:r>
    </w:p>
    <w:p w:rsidR="00C90358" w:rsidRPr="006B390A" w:rsidRDefault="00C90358" w:rsidP="00C90358">
      <w:pPr>
        <w:pStyle w:val="OpiH1"/>
        <w:rPr>
          <w:i/>
        </w:rPr>
      </w:pPr>
      <w:r w:rsidRPr="006B390A">
        <w:t>II.  </w:t>
      </w:r>
      <w:r w:rsidRPr="006B390A">
        <w:rPr>
          <w:i/>
        </w:rPr>
        <w:t>Drėlingas prieš Lietuvą</w:t>
      </w:r>
    </w:p>
    <w:p w:rsidR="00C90358" w:rsidRPr="006B390A" w:rsidRDefault="00C90358" w:rsidP="00C90358">
      <w:pPr>
        <w:pStyle w:val="OpiPara"/>
      </w:pPr>
      <w:r w:rsidRPr="006B390A">
        <w:t xml:space="preserve">16.  Pareiškėjas, kuris bylai reikšmingu laikotarpiu buvo Lietuvos Sovietų Socialistinės Respublikos (LSSR) KGB vyresnysis operatyvinis įgaliotinis, 1956 m. spalio 12 d. dalyvavo </w:t>
      </w:r>
      <w:r w:rsidR="004D2706">
        <w:t>sulaikant</w:t>
      </w:r>
      <w:r w:rsidRPr="006B390A">
        <w:t xml:space="preserve"> du Lietuvos partizanus A.</w:t>
      </w:r>
      <w:r w:rsidR="00AA50B4">
        <w:t> </w:t>
      </w:r>
      <w:r w:rsidRPr="006B390A">
        <w:t>R. (</w:t>
      </w:r>
      <w:r w:rsidR="00130BD8" w:rsidRPr="006B390A">
        <w:t>„Vanagą“</w:t>
      </w:r>
      <w:r w:rsidRPr="006B390A">
        <w:t>) ir jo sutuoktinę B.</w:t>
      </w:r>
      <w:r w:rsidR="00AA50B4">
        <w:t> </w:t>
      </w:r>
      <w:r w:rsidRPr="006B390A">
        <w:t>M. (</w:t>
      </w:r>
      <w:r w:rsidR="0095311F" w:rsidRPr="006B390A">
        <w:t>„Vandą“</w:t>
      </w:r>
      <w:r w:rsidRPr="006B390A">
        <w:t>). 1949 m. A.</w:t>
      </w:r>
      <w:r w:rsidR="00AA50B4">
        <w:t> </w:t>
      </w:r>
      <w:r w:rsidRPr="006B390A">
        <w:t xml:space="preserve">R buvo išrinktas Lietuvos </w:t>
      </w:r>
      <w:r w:rsidR="003B23BF">
        <w:t>l</w:t>
      </w:r>
      <w:r w:rsidRPr="006B390A">
        <w:t xml:space="preserve">aisvės </w:t>
      </w:r>
      <w:r w:rsidR="003B23BF">
        <w:t>k</w:t>
      </w:r>
      <w:r w:rsidRPr="006B390A">
        <w:t xml:space="preserve">ovos </w:t>
      </w:r>
      <w:r w:rsidR="003B23BF">
        <w:t>s</w:t>
      </w:r>
      <w:r w:rsidRPr="006B390A">
        <w:t xml:space="preserve">ąjūdžio (LLKS) </w:t>
      </w:r>
      <w:r w:rsidR="00344274">
        <w:t>g</w:t>
      </w:r>
      <w:r w:rsidRPr="006B390A">
        <w:t>ynybos pajėgų vadu, o 1951 m. tapo LLKS tarybos pirmininku. Po sulaikymo šie du partizanai buvo laikomi KGB kalėjime Vilniuje ir kankinami. 1957 m. rugsėjo mėn. LSSR Aukščiausiasis Teismas nuteisė A.</w:t>
      </w:r>
      <w:r w:rsidR="00D26FA6">
        <w:t> </w:t>
      </w:r>
      <w:r w:rsidRPr="006B390A">
        <w:t>R. mirties bausme ir po dviejų mėnesių jis buvo sušaudytas. B.</w:t>
      </w:r>
      <w:r w:rsidR="00D26FA6">
        <w:t> </w:t>
      </w:r>
      <w:r w:rsidRPr="006B390A">
        <w:t>M. buvo nuteista aštuoneriems metams laisvės atėmimo. Lietuvai at</w:t>
      </w:r>
      <w:r w:rsidR="004D2706">
        <w:t>kūr</w:t>
      </w:r>
      <w:r w:rsidRPr="006B390A">
        <w:t>us nepriklausomybę, 2015</w:t>
      </w:r>
      <w:r w:rsidR="00AA50B4">
        <w:t>–</w:t>
      </w:r>
      <w:r w:rsidRPr="006B390A">
        <w:t xml:space="preserve">2016 m. pareiškėjas buvo pripažintas kaltu dėl dalyvavimo 1956 m. spalio 12 d. operacijoje, </w:t>
      </w:r>
      <w:r w:rsidR="00344274">
        <w:t>per kurią</w:t>
      </w:r>
      <w:r w:rsidRPr="006B390A">
        <w:t xml:space="preserve"> buvo sulaikyti </w:t>
      </w:r>
      <w:r w:rsidR="004D2706">
        <w:t xml:space="preserve">ir įkalinti </w:t>
      </w:r>
      <w:r w:rsidRPr="006B390A">
        <w:t>A.</w:t>
      </w:r>
      <w:r w:rsidR="00AA50B4">
        <w:t> </w:t>
      </w:r>
      <w:r w:rsidRPr="006B390A">
        <w:t>R. ir B.</w:t>
      </w:r>
      <w:r w:rsidR="00AA50B4">
        <w:t> </w:t>
      </w:r>
      <w:r w:rsidRPr="006B390A">
        <w:t xml:space="preserve">M. Jis buvo nuteistas pagal Lietuvos Respublikos baudžiamojo kodekso, galiojusio nuo 2003 m. gegužės 1 d., 99 straipsnį už </w:t>
      </w:r>
      <w:r w:rsidR="003B23BF">
        <w:t>„</w:t>
      </w:r>
      <w:r w:rsidRPr="006B390A">
        <w:t>padėjimą vykdyti genocidą</w:t>
      </w:r>
      <w:r w:rsidR="003B23BF">
        <w:t>“</w:t>
      </w:r>
      <w:r w:rsidRPr="006B390A">
        <w:t xml:space="preserve">. Taigi, teisinės nuostatos, kuriomis remiantis pareiškėjas buvo nuteistas, taikytos retrospektyviai. Tautiškumo ir etniškumo aspektus Didžioji kolegija jau įvertino sprendime </w:t>
      </w:r>
      <w:r w:rsidR="00614787">
        <w:t xml:space="preserve">byloje </w:t>
      </w:r>
      <w:r w:rsidRPr="003B23BF">
        <w:rPr>
          <w:i/>
        </w:rPr>
        <w:t>Vasiliauskas prieš Lietuvą</w:t>
      </w:r>
      <w:r w:rsidRPr="006B390A">
        <w:t xml:space="preserve">. Jame taip pat buvo atsižvelgta į Konstitucinio Teismo 2014 m. kovo 18 d. nutarimą (žr. </w:t>
      </w:r>
      <w:r w:rsidRPr="00E14BBC">
        <w:rPr>
          <w:i/>
        </w:rPr>
        <w:t>Vasiliauskas prieš Lietuvą</w:t>
      </w:r>
      <w:r w:rsidR="00E14BBC">
        <w:t>,</w:t>
      </w:r>
      <w:r w:rsidRPr="006B390A">
        <w:t xml:space="preserve"> </w:t>
      </w:r>
      <w:r w:rsidR="00614787">
        <w:t>§ </w:t>
      </w:r>
      <w:r w:rsidRPr="006B390A">
        <w:t xml:space="preserve">56), kuriuo </w:t>
      </w:r>
      <w:r w:rsidR="00E14BBC">
        <w:t xml:space="preserve">dabar remiasi </w:t>
      </w:r>
      <w:r w:rsidRPr="006B390A">
        <w:t>teisėjų dauguma</w:t>
      </w:r>
      <w:r w:rsidR="00E14BBC">
        <w:t xml:space="preserve">, pritardama </w:t>
      </w:r>
      <w:r w:rsidR="00614787">
        <w:t xml:space="preserve">Lietuvos </w:t>
      </w:r>
      <w:r w:rsidRPr="006B390A">
        <w:t>Aukščiausiojo Teismo 2016 m. balandžio 12 d. nutar</w:t>
      </w:r>
      <w:r w:rsidR="00E14BBC">
        <w:t>čiai</w:t>
      </w:r>
      <w:r w:rsidRPr="006B390A">
        <w:t xml:space="preserve"> (</w:t>
      </w:r>
      <w:r w:rsidR="00E14BBC">
        <w:t>ž</w:t>
      </w:r>
      <w:r w:rsidRPr="006B390A">
        <w:t xml:space="preserve">r. </w:t>
      </w:r>
      <w:r w:rsidR="00306A32">
        <w:t xml:space="preserve">šio sprendimo </w:t>
      </w:r>
      <w:r w:rsidRPr="006B390A">
        <w:t xml:space="preserve">104 punktą). Šiuo požiūriu Didžioji kolegija pastebėjo, kad nebuvo tiesiogiai akivaizdu, kad įprastinė Konvencijoje prieš genocidą vartojamų sąvokų </w:t>
      </w:r>
      <w:r w:rsidR="00600667">
        <w:t>„</w:t>
      </w:r>
      <w:r w:rsidRPr="006B390A">
        <w:t>nacionalinė</w:t>
      </w:r>
      <w:r w:rsidR="00600667">
        <w:t>“</w:t>
      </w:r>
      <w:r w:rsidRPr="006B390A">
        <w:t xml:space="preserve"> ir </w:t>
      </w:r>
      <w:r w:rsidR="00600667">
        <w:t>„</w:t>
      </w:r>
      <w:r w:rsidRPr="006B390A">
        <w:t>etninė</w:t>
      </w:r>
      <w:r w:rsidR="00600667">
        <w:t>“</w:t>
      </w:r>
      <w:r w:rsidRPr="006B390A">
        <w:t xml:space="preserve"> reikšmė gali apimti partizanus.</w:t>
      </w:r>
    </w:p>
    <w:p w:rsidR="00C90358" w:rsidRPr="006B390A" w:rsidRDefault="00C90358" w:rsidP="00C90358">
      <w:pPr>
        <w:pStyle w:val="OpiPara"/>
      </w:pPr>
      <w:r w:rsidRPr="006B390A">
        <w:t>17.  Dėl šio</w:t>
      </w:r>
      <w:r w:rsidR="00180A92">
        <w:t>s</w:t>
      </w:r>
      <w:r w:rsidRPr="006B390A">
        <w:t xml:space="preserve"> priežasties Teismas pripažino, kad nacionalinių teismų išvados, kad aukos pateko į genocido nusikaltimo apibrėžimą kaip dalis saugomos grupės, </w:t>
      </w:r>
      <w:r w:rsidR="00600667">
        <w:t xml:space="preserve">reiškė </w:t>
      </w:r>
      <w:r w:rsidRPr="006B390A">
        <w:t>išaiškinim</w:t>
      </w:r>
      <w:r w:rsidR="00600667">
        <w:t>ą</w:t>
      </w:r>
      <w:r w:rsidRPr="006B390A">
        <w:t xml:space="preserve"> pagal analogiją pareiškėjo nenaudai, dėl </w:t>
      </w:r>
      <w:r w:rsidR="00344274">
        <w:t>t</w:t>
      </w:r>
      <w:r w:rsidRPr="006B390A">
        <w:t xml:space="preserve">o jo nuteisimas nebuvo numatomas (žr. </w:t>
      </w:r>
      <w:r w:rsidRPr="00795732">
        <w:rPr>
          <w:i/>
        </w:rPr>
        <w:t>Vasiliauskas prieš Lietuvą</w:t>
      </w:r>
      <w:r w:rsidRPr="006B390A">
        <w:t xml:space="preserve">, </w:t>
      </w:r>
      <w:r w:rsidR="00D052BB">
        <w:t>minėta</w:t>
      </w:r>
      <w:r w:rsidRPr="006B390A">
        <w:t xml:space="preserve"> pirmiau, </w:t>
      </w:r>
      <w:r w:rsidR="00D052BB">
        <w:t>§ </w:t>
      </w:r>
      <w:r w:rsidRPr="006B390A">
        <w:t xml:space="preserve">183). Taigi, </w:t>
      </w:r>
      <w:r w:rsidR="00344274">
        <w:t>regis</w:t>
      </w:r>
      <w:r w:rsidRPr="006B390A">
        <w:t xml:space="preserve">, kad šis konkretus klausimas jau Didžiosios kolegijos bent </w:t>
      </w:r>
      <w:r w:rsidR="00344274">
        <w:t>iš dalies</w:t>
      </w:r>
      <w:r w:rsidRPr="006B390A">
        <w:t xml:space="preserve"> išspręstas sprendime </w:t>
      </w:r>
      <w:r w:rsidR="00137284">
        <w:t xml:space="preserve">byloje </w:t>
      </w:r>
      <w:r w:rsidRPr="00795732">
        <w:rPr>
          <w:i/>
        </w:rPr>
        <w:t>Vasiliauskas prieš Lietuvą</w:t>
      </w:r>
      <w:r w:rsidRPr="006B390A">
        <w:t xml:space="preserve">. Tuo remiantis galima daryti išvadą, kad nacionalinių teismų sprendimus šioje byloje sudarė tik sąvokos </w:t>
      </w:r>
      <w:r w:rsidR="00795732">
        <w:t>„</w:t>
      </w:r>
      <w:r w:rsidRPr="006B390A">
        <w:t>nacionalinė-etninė-politinė</w:t>
      </w:r>
      <w:r w:rsidR="00795732">
        <w:t>“</w:t>
      </w:r>
      <w:r w:rsidRPr="006B390A">
        <w:t xml:space="preserve"> grupė aiškinimas, kuris buvo nesuderinamas su paties Teismo aiškinimu, o grupė, kurią Teismas turėjo įvertinti šioje byloje, iš esmės buvo ta pati, </w:t>
      </w:r>
      <w:r w:rsidR="00344274">
        <w:t>kuri</w:t>
      </w:r>
      <w:r w:rsidR="00344274" w:rsidRPr="006B390A">
        <w:t xml:space="preserve"> </w:t>
      </w:r>
      <w:r w:rsidRPr="006B390A">
        <w:t xml:space="preserve">jau buvo įvertinta sprendime </w:t>
      </w:r>
      <w:r w:rsidR="00153874">
        <w:t xml:space="preserve">byloje </w:t>
      </w:r>
      <w:r w:rsidRPr="00CE5859">
        <w:rPr>
          <w:i/>
        </w:rPr>
        <w:t>Vasiliauskas prieš Lietuvą</w:t>
      </w:r>
      <w:r w:rsidRPr="006B390A">
        <w:t>.</w:t>
      </w:r>
    </w:p>
    <w:p w:rsidR="00C90358" w:rsidRPr="006B390A" w:rsidRDefault="00C90358" w:rsidP="00C90358">
      <w:pPr>
        <w:pStyle w:val="OpiPara"/>
      </w:pPr>
      <w:r w:rsidRPr="006B390A">
        <w:t xml:space="preserve">18.  Teisėjų daugumos nuomone, </w:t>
      </w:r>
      <w:r w:rsidR="00CE5859">
        <w:t xml:space="preserve">šioje byloje </w:t>
      </w:r>
      <w:r w:rsidRPr="006B390A">
        <w:t xml:space="preserve">buvo išspręsta nepakankamai aiškios </w:t>
      </w:r>
      <w:r w:rsidR="00CA19CB">
        <w:t>nacionalinės</w:t>
      </w:r>
      <w:r w:rsidRPr="006B390A">
        <w:t xml:space="preserve"> jurisprudencijos problema, nustatyta Didžiosios kolegijos nagrinėtoje byloje </w:t>
      </w:r>
      <w:r w:rsidRPr="009E7826">
        <w:rPr>
          <w:i/>
        </w:rPr>
        <w:t>Vasiliauskas prieš Lietuvą</w:t>
      </w:r>
      <w:r w:rsidRPr="006B390A">
        <w:t xml:space="preserve">. Šiuo klausimu </w:t>
      </w:r>
      <w:r w:rsidR="00CA19CB">
        <w:t xml:space="preserve">buvo </w:t>
      </w:r>
      <w:r w:rsidRPr="006B390A">
        <w:t xml:space="preserve">pažymėta, kad Lietuvos teismai tinkamai pagrindė savo išvadas, kad Lietuvos partizanai sudarė reikšmingą </w:t>
      </w:r>
      <w:r w:rsidR="00CA19CB">
        <w:t xml:space="preserve">dalį </w:t>
      </w:r>
      <w:r w:rsidR="009E7826">
        <w:t>„</w:t>
      </w:r>
      <w:r w:rsidRPr="006B390A">
        <w:t>nacionalinės</w:t>
      </w:r>
      <w:r w:rsidR="00CA19CB">
        <w:t>“</w:t>
      </w:r>
      <w:r w:rsidRPr="006B390A">
        <w:t xml:space="preserve"> ir </w:t>
      </w:r>
      <w:r w:rsidR="00CA19CB">
        <w:t>„</w:t>
      </w:r>
      <w:r w:rsidRPr="006B390A">
        <w:t>etninės</w:t>
      </w:r>
      <w:r w:rsidR="00CA19CB">
        <w:t>“</w:t>
      </w:r>
      <w:r w:rsidRPr="006B390A">
        <w:t xml:space="preserve"> grupės, </w:t>
      </w:r>
      <w:r w:rsidR="00CA19CB">
        <w:t xml:space="preserve">kuri buvo </w:t>
      </w:r>
      <w:r w:rsidRPr="006B390A">
        <w:t>saugom</w:t>
      </w:r>
      <w:r w:rsidR="00CA19CB">
        <w:t>a</w:t>
      </w:r>
      <w:r w:rsidRPr="006B390A">
        <w:t xml:space="preserve"> pagal Konvenciją prieš genocidą. </w:t>
      </w:r>
      <w:r w:rsidR="006A0A42">
        <w:t xml:space="preserve">Lietuvos </w:t>
      </w:r>
      <w:r w:rsidRPr="006B390A">
        <w:t xml:space="preserve">Aukščiausiasis Teismas </w:t>
      </w:r>
      <w:r w:rsidR="00521CDD">
        <w:t>konstatavo</w:t>
      </w:r>
      <w:r w:rsidRPr="006B390A">
        <w:t xml:space="preserve">, kad partizanai buvo </w:t>
      </w:r>
      <w:r w:rsidR="00CA19CB">
        <w:t>„</w:t>
      </w:r>
      <w:r w:rsidRPr="006B390A">
        <w:t>labai svarbūs siekiant apsaugoti ir ginti lietuvių tautinį identitetą, kultūrą bei nacionalinę savimonę</w:t>
      </w:r>
      <w:r w:rsidR="00CA19CB">
        <w:t>“</w:t>
      </w:r>
      <w:r w:rsidRPr="006B390A">
        <w:t xml:space="preserve"> ir </w:t>
      </w:r>
      <w:r w:rsidR="00CA19CB">
        <w:t>„</w:t>
      </w:r>
      <w:r w:rsidRPr="006B390A">
        <w:t>dėl to jų naikinimas vertintinas kaip genocidas</w:t>
      </w:r>
      <w:r w:rsidR="00CA19CB">
        <w:t>“</w:t>
      </w:r>
      <w:r w:rsidRPr="006B390A">
        <w:t xml:space="preserve"> pagal Konvenciją prieš genocidą (žr. </w:t>
      </w:r>
      <w:r w:rsidRPr="00CA19CB">
        <w:rPr>
          <w:i/>
        </w:rPr>
        <w:t>Vasiliauskas prieš Lietuvą</w:t>
      </w:r>
      <w:r w:rsidR="00CA19CB">
        <w:t>,</w:t>
      </w:r>
      <w:r w:rsidRPr="006B390A">
        <w:t xml:space="preserve"> </w:t>
      </w:r>
      <w:r w:rsidR="00521CDD">
        <w:t>§ </w:t>
      </w:r>
      <w:r w:rsidRPr="006B390A">
        <w:t>103).</w:t>
      </w:r>
    </w:p>
    <w:p w:rsidR="00C90358" w:rsidRPr="006B390A" w:rsidRDefault="00C90358" w:rsidP="00C90358">
      <w:pPr>
        <w:pStyle w:val="OpiPara"/>
      </w:pPr>
      <w:r w:rsidRPr="006B390A">
        <w:t>19.  Genocido sąvokos išplėtimo į ją įtraukiant etnines ir nacionalines grupes</w:t>
      </w:r>
      <w:r w:rsidR="00221B72">
        <w:t xml:space="preserve"> klausimas</w:t>
      </w:r>
      <w:r w:rsidRPr="006B390A">
        <w:t xml:space="preserve">, kaip teigė teisėjų dauguma sprendime </w:t>
      </w:r>
      <w:r w:rsidR="004533AD">
        <w:t xml:space="preserve">byloje </w:t>
      </w:r>
      <w:r w:rsidRPr="00221B72">
        <w:rPr>
          <w:i/>
        </w:rPr>
        <w:t>Drėlingas prieš Lietuvą</w:t>
      </w:r>
      <w:r w:rsidRPr="006B390A">
        <w:t xml:space="preserve">, išlieka sudėtingas. </w:t>
      </w:r>
      <w:r w:rsidR="00E40981">
        <w:t xml:space="preserve">Kaip ir Lemkin </w:t>
      </w:r>
      <w:r w:rsidRPr="006B390A">
        <w:t xml:space="preserve">Vespasian Pella </w:t>
      </w:r>
      <w:r w:rsidR="00E40981">
        <w:t>pa</w:t>
      </w:r>
      <w:r w:rsidR="005B5DBE">
        <w:t>laikė</w:t>
      </w:r>
      <w:r w:rsidR="00E40981">
        <w:t xml:space="preserve"> tokią sampratą</w:t>
      </w:r>
      <w:r w:rsidRPr="006B390A">
        <w:t>, kuri apimtų nacionalines grupes. Šis pasiūlymas buvo aiškiai atmestas.</w:t>
      </w:r>
    </w:p>
    <w:p w:rsidR="00C90358" w:rsidRPr="006B390A" w:rsidRDefault="00C90358" w:rsidP="00C90358">
      <w:pPr>
        <w:pStyle w:val="OpiPara"/>
      </w:pPr>
      <w:r w:rsidRPr="006B390A">
        <w:t xml:space="preserve">Praėjusio šimtmečio pabaigoje šių dviejų sąvokų skirtumą rengdamas </w:t>
      </w:r>
      <w:r w:rsidR="00A123DD">
        <w:t>N</w:t>
      </w:r>
      <w:r w:rsidRPr="006B390A">
        <w:t>usikaltimų taikai ir žmonijos saugumui kodeks</w:t>
      </w:r>
      <w:r w:rsidR="00A123DD">
        <w:t>o projektą</w:t>
      </w:r>
      <w:r w:rsidRPr="006B390A">
        <w:t xml:space="preserve"> nustatė specialusis pranešėjas Thiam: </w:t>
      </w:r>
      <w:r w:rsidR="00E40981">
        <w:t>„</w:t>
      </w:r>
      <w:r w:rsidRPr="006B390A">
        <w:t>Atrodo, kad et</w:t>
      </w:r>
      <w:r w:rsidR="00E40981">
        <w:t>n</w:t>
      </w:r>
      <w:r w:rsidRPr="006B390A">
        <w:t>inė priklausomybė yra labiau kultūrinė. Ji paremta kultūrinėmis vertybėmis ir apibrėžiama gyvensenos, mąstysenos, požiūrio į gyvenimą ir daiktus. Vertinant giliau, etninę grupę lemia kosmogonija. Rasinis elementas, priešingai, dažniau pažymi bendras fizines savybes</w:t>
      </w:r>
      <w:r w:rsidR="003C7508">
        <w:t>“</w:t>
      </w:r>
      <w:r w:rsidRPr="006B390A">
        <w:t>.</w:t>
      </w:r>
    </w:p>
    <w:p w:rsidR="00C90358" w:rsidRPr="006B390A" w:rsidRDefault="00C90358" w:rsidP="00C90358">
      <w:pPr>
        <w:pStyle w:val="OpiH1"/>
      </w:pPr>
      <w:r w:rsidRPr="006B390A">
        <w:t>IV.  Išvados</w:t>
      </w:r>
    </w:p>
    <w:p w:rsidR="00C90358" w:rsidRPr="006B390A" w:rsidRDefault="00C90358" w:rsidP="00C90358">
      <w:pPr>
        <w:pStyle w:val="OpiPara"/>
      </w:pPr>
      <w:r w:rsidRPr="006B390A">
        <w:t xml:space="preserve">20.  Atsižvelgiant į šios bylos reikšmę ir </w:t>
      </w:r>
      <w:r w:rsidR="005B5DBE">
        <w:t xml:space="preserve">į </w:t>
      </w:r>
      <w:r w:rsidRPr="006B390A">
        <w:t xml:space="preserve">tai, kad buvo sukurta nauja kategorija bei pakeista </w:t>
      </w:r>
      <w:r w:rsidR="001D3D9D">
        <w:t xml:space="preserve">sprendime </w:t>
      </w:r>
      <w:r w:rsidR="005420F5">
        <w:t xml:space="preserve">byloje </w:t>
      </w:r>
      <w:r w:rsidR="001D3D9D" w:rsidRPr="00616CB0">
        <w:rPr>
          <w:i/>
        </w:rPr>
        <w:t>Vasiliauskas prieš Lietuvą</w:t>
      </w:r>
      <w:r w:rsidR="001D3D9D" w:rsidRPr="006B390A">
        <w:t xml:space="preserve"> </w:t>
      </w:r>
      <w:r w:rsidR="001D3D9D">
        <w:t xml:space="preserve">išreikšta </w:t>
      </w:r>
      <w:r w:rsidRPr="006B390A">
        <w:t>Didžiosios kolegijos pozicija dėl Konvencijos 7 straipsnio pažeidimo, šioje byloje būtinas Didžiosios kolegijos įsikišimas.</w:t>
      </w:r>
    </w:p>
    <w:p w:rsidR="00C90358" w:rsidRPr="006B390A" w:rsidRDefault="00C90358" w:rsidP="00C90358">
      <w:pPr>
        <w:pStyle w:val="OpiPara"/>
      </w:pPr>
    </w:p>
    <w:p w:rsidR="00C90358" w:rsidRPr="006B390A" w:rsidRDefault="00C90358" w:rsidP="00C90358">
      <w:pPr>
        <w:pStyle w:val="ECHRPara"/>
      </w:pPr>
    </w:p>
    <w:p w:rsidR="00C90358" w:rsidRPr="006B390A" w:rsidRDefault="00C90358" w:rsidP="00C90358">
      <w:pPr>
        <w:pStyle w:val="ECHRPara"/>
        <w:sectPr w:rsidR="00C90358" w:rsidRPr="006B390A" w:rsidSect="00C90358">
          <w:headerReference w:type="even" r:id="rId18"/>
          <w:headerReference w:type="default" r:id="rId19"/>
          <w:footnotePr>
            <w:numRestart w:val="eachSect"/>
          </w:footnotePr>
          <w:pgSz w:w="11906" w:h="16838" w:code="9"/>
          <w:pgMar w:top="2274" w:right="2274" w:bottom="2274" w:left="2274" w:header="1701" w:footer="720" w:gutter="0"/>
          <w:cols w:space="720"/>
          <w:docGrid w:linePitch="326"/>
        </w:sectPr>
      </w:pPr>
    </w:p>
    <w:p w:rsidR="00C90358" w:rsidRPr="006B390A" w:rsidRDefault="00C90358" w:rsidP="00C90358">
      <w:pPr>
        <w:pStyle w:val="ECHRTitleCentre1"/>
      </w:pPr>
      <w:r w:rsidRPr="006B390A">
        <w:t>TEISĖJO RANZONI PRIEŠTARAUJAMOJI NUOMONĖ</w:t>
      </w:r>
    </w:p>
    <w:p w:rsidR="00C90358" w:rsidRPr="006B390A" w:rsidRDefault="00C90358" w:rsidP="00C90358">
      <w:pPr>
        <w:pStyle w:val="OpiHA"/>
      </w:pPr>
      <w:r w:rsidRPr="006B390A">
        <w:t>I.  Įvadas</w:t>
      </w:r>
    </w:p>
    <w:p w:rsidR="00C90358" w:rsidRPr="006B390A" w:rsidRDefault="00C90358" w:rsidP="00C90358">
      <w:pPr>
        <w:pStyle w:val="OpiPara"/>
        <w:numPr>
          <w:ilvl w:val="0"/>
          <w:numId w:val="27"/>
        </w:numPr>
        <w:tabs>
          <w:tab w:val="left" w:pos="709"/>
        </w:tabs>
        <w:ind w:left="0" w:firstLine="284"/>
      </w:pPr>
      <w:r w:rsidRPr="006B390A">
        <w:t>Aš balsavau prieš poziciją, kad šioje byloje nebuvo padarytas Konvencijos 7</w:t>
      </w:r>
      <w:r w:rsidR="00F957D6">
        <w:t> </w:t>
      </w:r>
      <w:r w:rsidRPr="006B390A">
        <w:t xml:space="preserve">straipsnio pažeidimas, nes negaliu sutikti su teisėjų daugumos pateiktu kai kurių svarbių aplinkybių vertinimu, su jos pateiktu Didžiosios </w:t>
      </w:r>
      <w:r w:rsidR="005B5DBE">
        <w:t>k</w:t>
      </w:r>
      <w:r w:rsidRPr="006B390A">
        <w:t xml:space="preserve">olegijos sprendimo byloje </w:t>
      </w:r>
      <w:r w:rsidRPr="00510B0E">
        <w:rPr>
          <w:i/>
        </w:rPr>
        <w:t>Vasiliauskas prieš Lietuvą</w:t>
      </w:r>
      <w:r w:rsidRPr="006B390A">
        <w:t xml:space="preserve"> aiškinimu ([DK], Nr.</w:t>
      </w:r>
      <w:r w:rsidR="005420F5">
        <w:t> </w:t>
      </w:r>
      <w:r w:rsidRPr="006B390A">
        <w:t>35343/05, ECHR 2015), ir tuo, kaip ji taikė bendruosius principus.</w:t>
      </w:r>
    </w:p>
    <w:p w:rsidR="00C90358" w:rsidRPr="006B390A" w:rsidRDefault="009E1539" w:rsidP="00C90358">
      <w:pPr>
        <w:pStyle w:val="OpiPara"/>
        <w:numPr>
          <w:ilvl w:val="0"/>
          <w:numId w:val="27"/>
        </w:numPr>
        <w:tabs>
          <w:tab w:val="left" w:pos="709"/>
        </w:tabs>
        <w:ind w:left="0" w:firstLine="284"/>
      </w:pPr>
      <w:r>
        <w:t xml:space="preserve">Šios bylos aplinkybių santrauka: </w:t>
      </w:r>
      <w:r w:rsidR="00C90358" w:rsidRPr="006B390A">
        <w:t xml:space="preserve">1956 m. spalio 12 d. pareiškėjas, kuris tuo metu buvo Lietuvos Sovietų Socialistinės Respublikos (LSSR) KGB vyresnysis operatyvinis įgaliotinis, dalyvavo </w:t>
      </w:r>
      <w:r w:rsidR="005420F5">
        <w:t>sulaikant</w:t>
      </w:r>
      <w:r w:rsidR="00C90358" w:rsidRPr="006B390A">
        <w:t xml:space="preserve"> du Lietuvos partizanus A.</w:t>
      </w:r>
      <w:r w:rsidR="005B5DBE">
        <w:t> </w:t>
      </w:r>
      <w:r w:rsidR="00C90358" w:rsidRPr="006B390A">
        <w:t>R.</w:t>
      </w:r>
      <w:r w:rsidR="00671EE8">
        <w:t> </w:t>
      </w:r>
      <w:r w:rsidR="00130BD8" w:rsidRPr="006B390A">
        <w:t>„Vanagą“</w:t>
      </w:r>
      <w:r w:rsidR="00C90358" w:rsidRPr="006B390A">
        <w:t xml:space="preserve"> ir jo sutuoktinę B.</w:t>
      </w:r>
      <w:r w:rsidR="005B5DBE">
        <w:t> </w:t>
      </w:r>
      <w:r w:rsidR="00C90358" w:rsidRPr="006B390A">
        <w:t>M.</w:t>
      </w:r>
      <w:r w:rsidR="00671EE8">
        <w:t> </w:t>
      </w:r>
      <w:r w:rsidR="0095311F" w:rsidRPr="006B390A">
        <w:t>„Vandą“</w:t>
      </w:r>
      <w:r w:rsidR="00C90358" w:rsidRPr="006B390A">
        <w:t>. 1949 m. A.</w:t>
      </w:r>
      <w:r w:rsidR="005B5DBE">
        <w:t> </w:t>
      </w:r>
      <w:r w:rsidR="00C90358" w:rsidRPr="006B390A">
        <w:t>R</w:t>
      </w:r>
      <w:r w:rsidR="005B5DBE">
        <w:t>.</w:t>
      </w:r>
      <w:r w:rsidR="00C90358" w:rsidRPr="006B390A">
        <w:t xml:space="preserve"> buvo išrinktas Lietuvos </w:t>
      </w:r>
      <w:r w:rsidR="005B5DBE">
        <w:t>L</w:t>
      </w:r>
      <w:r w:rsidR="00C90358" w:rsidRPr="006B390A">
        <w:t xml:space="preserve">aisvės </w:t>
      </w:r>
      <w:r w:rsidR="005B5DBE">
        <w:t>K</w:t>
      </w:r>
      <w:r w:rsidR="00C90358" w:rsidRPr="006B390A">
        <w:t xml:space="preserve">ovos </w:t>
      </w:r>
      <w:r w:rsidR="005B5DBE">
        <w:t>S</w:t>
      </w:r>
      <w:r w:rsidR="00C90358" w:rsidRPr="006B390A">
        <w:t xml:space="preserve">ąjūdžio (LLKS) </w:t>
      </w:r>
      <w:r w:rsidR="005B5DBE">
        <w:t>g</w:t>
      </w:r>
      <w:r w:rsidR="00C90358" w:rsidRPr="006B390A">
        <w:t>ynybos pajėgų vadu, o 1951 m. tapo LLKS tarybos pirmininku. Vien</w:t>
      </w:r>
      <w:r w:rsidR="005B5DBE">
        <w:t>os</w:t>
      </w:r>
      <w:r w:rsidR="00C90358" w:rsidRPr="006B390A">
        <w:t xml:space="preserve"> sulaikymo grup</w:t>
      </w:r>
      <w:r w:rsidR="005B5DBE">
        <w:t>ės</w:t>
      </w:r>
      <w:r w:rsidR="00C90358" w:rsidRPr="006B390A">
        <w:t>, kuriai pareiškėjas nepriklausė, sulaik</w:t>
      </w:r>
      <w:r w:rsidR="005B5DBE">
        <w:t>yti</w:t>
      </w:r>
      <w:r w:rsidR="00C90358" w:rsidRPr="006B390A">
        <w:t xml:space="preserve"> A.</w:t>
      </w:r>
      <w:r w:rsidR="005B5DBE">
        <w:t> </w:t>
      </w:r>
      <w:r w:rsidR="00C90358" w:rsidRPr="006B390A">
        <w:t>R. ir B.</w:t>
      </w:r>
      <w:r w:rsidR="005B5DBE">
        <w:t> </w:t>
      </w:r>
      <w:r w:rsidR="00C90358" w:rsidRPr="006B390A">
        <w:t>M. buvo kalinami KGB kalėjime Vilniuje ir kankinami. 1957 m. rugsėjo mėn. LSSR Aukščiausiasis Teismas A.</w:t>
      </w:r>
      <w:r w:rsidR="005B5DBE">
        <w:t> </w:t>
      </w:r>
      <w:r w:rsidR="00C90358" w:rsidRPr="006B390A">
        <w:t>R. nuteisė mirties bausme</w:t>
      </w:r>
      <w:r w:rsidR="005B5DBE">
        <w:t>,</w:t>
      </w:r>
      <w:r w:rsidR="00C90358" w:rsidRPr="006B390A">
        <w:t xml:space="preserve"> ir po dviejų mėnesių jis buvo sušaudytas. B.</w:t>
      </w:r>
      <w:r w:rsidR="005B5DBE">
        <w:t> </w:t>
      </w:r>
      <w:r w:rsidR="00C90358" w:rsidRPr="006B390A">
        <w:t>M. buvo nuteista aštuoneriems metams laisvės atėmimo.</w:t>
      </w:r>
    </w:p>
    <w:p w:rsidR="00C90358" w:rsidRPr="006B390A" w:rsidRDefault="00C90358" w:rsidP="00C90358">
      <w:pPr>
        <w:pStyle w:val="OpiPara"/>
        <w:tabs>
          <w:tab w:val="left" w:pos="709"/>
        </w:tabs>
      </w:pPr>
      <w:r w:rsidRPr="006B390A">
        <w:t xml:space="preserve">Lietuvai </w:t>
      </w:r>
      <w:r w:rsidR="005420F5">
        <w:t>atkūr</w:t>
      </w:r>
      <w:r w:rsidRPr="006B390A">
        <w:t>us nepriklausomybę, 2015</w:t>
      </w:r>
      <w:r w:rsidR="005B5DBE">
        <w:t>–</w:t>
      </w:r>
      <w:r w:rsidRPr="006B390A">
        <w:t xml:space="preserve">2016 m. pareiškėjas buvo pripažintas kaltu dėl dalyvavimo 1956 m. spalio 12 d. operacijoje, </w:t>
      </w:r>
      <w:r w:rsidR="005B5DBE">
        <w:t>per kurią</w:t>
      </w:r>
      <w:r w:rsidRPr="006B390A">
        <w:t xml:space="preserve"> buvo sulaikyti </w:t>
      </w:r>
      <w:r w:rsidR="005420F5">
        <w:t xml:space="preserve">ir įkalinti </w:t>
      </w:r>
      <w:r w:rsidRPr="006B390A">
        <w:t>A.</w:t>
      </w:r>
      <w:r w:rsidR="005B5DBE">
        <w:t> </w:t>
      </w:r>
      <w:r w:rsidRPr="006B390A">
        <w:t>R. ir B.</w:t>
      </w:r>
      <w:r w:rsidR="005B5DBE">
        <w:t> </w:t>
      </w:r>
      <w:r w:rsidRPr="006B390A">
        <w:t xml:space="preserve">M. Jis buvo nuteistas už </w:t>
      </w:r>
      <w:r w:rsidR="007A320D">
        <w:t>„</w:t>
      </w:r>
      <w:r w:rsidRPr="006B390A">
        <w:t>padėjimą vykdyti genocidą</w:t>
      </w:r>
      <w:r w:rsidR="007A320D">
        <w:t>“</w:t>
      </w:r>
      <w:r w:rsidRPr="006B390A">
        <w:t xml:space="preserve"> pagal Lietuvos Respublikos baudžiamojo kodekso, kuris įsigaliojo 2003 m. gegužės 1 d., 99 straipsnį. Taigi teisinės nuostatos, kuriomis buvo remiamasi nuteisiant pareiškėją, buvo taikytos retrospektyviai.</w:t>
      </w:r>
    </w:p>
    <w:p w:rsidR="00C90358" w:rsidRPr="006B390A" w:rsidRDefault="00C90358" w:rsidP="00C90358">
      <w:pPr>
        <w:pStyle w:val="OpiPara"/>
        <w:numPr>
          <w:ilvl w:val="0"/>
          <w:numId w:val="27"/>
        </w:numPr>
        <w:tabs>
          <w:tab w:val="left" w:pos="709"/>
        </w:tabs>
        <w:ind w:left="0" w:firstLine="284"/>
      </w:pPr>
      <w:r w:rsidRPr="006B390A">
        <w:t xml:space="preserve">Toks retrospektyvus baudžiamojo įstatymo taikymas kaltinamojo nenaudai yra draudžiamas pagal Konvencijos 7 straipsnio 1 dalį. Bendresne prasme jis taip pat apima principą, </w:t>
      </w:r>
      <w:r w:rsidR="005B5DBE">
        <w:t xml:space="preserve">skelbiantį, </w:t>
      </w:r>
      <w:r w:rsidRPr="006B390A">
        <w:t xml:space="preserve">kad tik įstatymas gali apibrėžti nusikaltimą </w:t>
      </w:r>
      <w:r w:rsidR="005B5DBE">
        <w:t>ir</w:t>
      </w:r>
      <w:r w:rsidR="005B5DBE" w:rsidRPr="006B390A">
        <w:t xml:space="preserve"> </w:t>
      </w:r>
      <w:r w:rsidRPr="006B390A">
        <w:t xml:space="preserve">nustatyti bausmę ir kad baudžiamojo įstatymo negalima aiškinti per daug plačiai kaltinamojo nenaudai. Pažeidimas turi būti tiksliai apibrėžtas (arba </w:t>
      </w:r>
      <w:r w:rsidR="007A320D">
        <w:t>„</w:t>
      </w:r>
      <w:r w:rsidRPr="006B390A">
        <w:t>prieinamas</w:t>
      </w:r>
      <w:r w:rsidR="007A320D">
        <w:t>“</w:t>
      </w:r>
      <w:r w:rsidRPr="006B390A">
        <w:t xml:space="preserve">) </w:t>
      </w:r>
      <w:r w:rsidR="007C256A">
        <w:t>teisėje</w:t>
      </w:r>
      <w:r w:rsidR="005B5DBE">
        <w:t>,</w:t>
      </w:r>
      <w:r w:rsidRPr="006B390A">
        <w:t xml:space="preserve"> ir asmuo iš atitinkamos nuostatos teksto ir, jeigu reikia, pasitelkęs kompetentingą teisinę konsultaciją, turi turėti galimybę žinoti (arba </w:t>
      </w:r>
      <w:r w:rsidR="007A320D">
        <w:t>„</w:t>
      </w:r>
      <w:r w:rsidRPr="006B390A">
        <w:t>numatyti</w:t>
      </w:r>
      <w:r w:rsidR="007A320D">
        <w:t>“</w:t>
      </w:r>
      <w:r w:rsidRPr="006B390A">
        <w:t>), už kokius veiksmus ar neveikimą jam kils baudžiamoji atsakomybė (žr.</w:t>
      </w:r>
      <w:r w:rsidRPr="007A320D">
        <w:rPr>
          <w:i/>
        </w:rPr>
        <w:t xml:space="preserve"> Vasiliauskas prieš Lietuvą</w:t>
      </w:r>
      <w:r w:rsidRPr="006B390A">
        <w:t xml:space="preserve">, </w:t>
      </w:r>
      <w:r w:rsidR="00E014BB">
        <w:t>minė</w:t>
      </w:r>
      <w:r w:rsidRPr="006B390A">
        <w:t xml:space="preserve">ta pirmiau, </w:t>
      </w:r>
      <w:r w:rsidR="00E014BB">
        <w:t>§ </w:t>
      </w:r>
      <w:r w:rsidRPr="006B390A">
        <w:t>154).</w:t>
      </w:r>
    </w:p>
    <w:p w:rsidR="00C90358" w:rsidRPr="006B390A" w:rsidRDefault="00C90358" w:rsidP="00C90358">
      <w:pPr>
        <w:pStyle w:val="OpiPara"/>
        <w:tabs>
          <w:tab w:val="left" w:pos="709"/>
        </w:tabs>
      </w:pPr>
      <w:r w:rsidRPr="006B390A">
        <w:t>Tačiau remianti</w:t>
      </w:r>
      <w:r w:rsidR="007A320D">
        <w:t>s</w:t>
      </w:r>
      <w:r w:rsidRPr="006B390A">
        <w:t xml:space="preserve"> 7 straipsnio 2 dalimi ši nuostata nekliudo teisti ir nubausti kiekvieną asmenį už kokius nors veiksmus ar neveikimą, kurie jų padarymo metu pagal civilizuotų tautų pripažintus bendruosius teisės principus buvo laikomi nusikaltimais. Kitaip tariant, 7 straipsnis bus pažeistas, jei nebus nustatyta, kad pareiškėjo nuteis</w:t>
      </w:r>
      <w:r w:rsidR="007A320D">
        <w:t>imas</w:t>
      </w:r>
      <w:r w:rsidRPr="006B390A">
        <w:t xml:space="preserve"> pagrįstas 1956 m. galiojusia tarptautine teise.</w:t>
      </w:r>
    </w:p>
    <w:p w:rsidR="00C90358" w:rsidRPr="006B390A" w:rsidRDefault="00C90358" w:rsidP="00C90358">
      <w:pPr>
        <w:pStyle w:val="OpiPara"/>
        <w:numPr>
          <w:ilvl w:val="0"/>
          <w:numId w:val="27"/>
        </w:numPr>
        <w:tabs>
          <w:tab w:val="left" w:pos="709"/>
        </w:tabs>
        <w:ind w:left="0" w:firstLine="284"/>
      </w:pPr>
      <w:r w:rsidRPr="006B390A">
        <w:t>Taigi pagal 7 straipsnį Teismas turi atsakyti į šį klausimą</w:t>
      </w:r>
      <w:r w:rsidR="007A320D">
        <w:t>:</w:t>
      </w:r>
      <w:r w:rsidRPr="006B390A">
        <w:t xml:space="preserve"> </w:t>
      </w:r>
      <w:r w:rsidR="007A320D">
        <w:t>a</w:t>
      </w:r>
      <w:r w:rsidRPr="006B390A">
        <w:t xml:space="preserve">r pareiškėjas, remdamasis tarptautine teise ir visų pirma 1948 m. Jungtinių Tautų konvencija dėl kelio užkirtimo genocido nusikaltimui ir baudimo už jį (Konvencija prieš genocidą) ir tuomečiu jos aiškinimu, galėjo 1956 m. numatyti, kad jo dalyvavimas 1956 m. spalio 12 d. </w:t>
      </w:r>
      <w:r w:rsidR="00357281">
        <w:t>sulaikant</w:t>
      </w:r>
      <w:r w:rsidRPr="006B390A">
        <w:t xml:space="preserve"> A.</w:t>
      </w:r>
      <w:r w:rsidR="005B5DBE">
        <w:t> </w:t>
      </w:r>
      <w:r w:rsidRPr="006B390A">
        <w:t>R. ir B.</w:t>
      </w:r>
      <w:r w:rsidR="005B5DBE">
        <w:t> </w:t>
      </w:r>
      <w:r w:rsidRPr="006B390A">
        <w:t xml:space="preserve">M. gali prilygti </w:t>
      </w:r>
      <w:r w:rsidR="007A320D">
        <w:t>„</w:t>
      </w:r>
      <w:r w:rsidRPr="006B390A">
        <w:t>padėjimui vykdyti genocidą</w:t>
      </w:r>
      <w:r w:rsidR="007A320D">
        <w:t>“</w:t>
      </w:r>
      <w:r w:rsidRPr="006B390A">
        <w:t>, kuris buvo įtvirtintas tik 2003 m. ir dėl kurio jis vėliau buvo nuteistas baudžiamojoje byloje?</w:t>
      </w:r>
    </w:p>
    <w:p w:rsidR="00C90358" w:rsidRPr="006B390A" w:rsidRDefault="00C90358" w:rsidP="00C90358">
      <w:pPr>
        <w:pStyle w:val="OpiHA"/>
        <w:rPr>
          <w:i/>
        </w:rPr>
      </w:pPr>
      <w:r w:rsidRPr="006B390A">
        <w:t xml:space="preserve">II.  Didžiosios kolegijos sprendimas </w:t>
      </w:r>
      <w:r w:rsidR="00357281">
        <w:t xml:space="preserve">byloje </w:t>
      </w:r>
      <w:r w:rsidRPr="007A320D">
        <w:rPr>
          <w:i/>
        </w:rPr>
        <w:t>Vasiliauskas prieš Lietuvą</w:t>
      </w:r>
    </w:p>
    <w:p w:rsidR="00C90358" w:rsidRPr="006B390A" w:rsidRDefault="00C90358" w:rsidP="00C90358">
      <w:pPr>
        <w:pStyle w:val="OpiPara"/>
        <w:numPr>
          <w:ilvl w:val="0"/>
          <w:numId w:val="27"/>
        </w:numPr>
        <w:tabs>
          <w:tab w:val="left" w:pos="709"/>
        </w:tabs>
        <w:ind w:left="0" w:firstLine="284"/>
      </w:pPr>
      <w:r w:rsidRPr="006B390A">
        <w:t xml:space="preserve">Ši byla susijusi </w:t>
      </w:r>
      <w:r w:rsidR="00F5241A">
        <w:t xml:space="preserve">su </w:t>
      </w:r>
      <w:r w:rsidRPr="006B390A">
        <w:t>buvusiu LSSR valstybės saugumo tarnybos pareigūnu Vasiliausku, kuris 2004 m</w:t>
      </w:r>
      <w:r w:rsidR="005B5DBE">
        <w:t>.</w:t>
      </w:r>
      <w:r w:rsidRPr="006B390A">
        <w:t xml:space="preserve"> buvo nuteistas už 1953 m. vykdytą Lietuvos partizanų, kurie po </w:t>
      </w:r>
      <w:r w:rsidR="005B5DBE">
        <w:t>Antrojo</w:t>
      </w:r>
      <w:r w:rsidRPr="006B390A">
        <w:t xml:space="preserve"> </w:t>
      </w:r>
      <w:r w:rsidR="005B5DBE">
        <w:t>p</w:t>
      </w:r>
      <w:r w:rsidRPr="006B390A">
        <w:t>asaulinio karo priešinosi sovietų valdžiai, genocidą. Jis</w:t>
      </w:r>
      <w:r w:rsidR="005B5DBE">
        <w:t>,</w:t>
      </w:r>
      <w:r w:rsidRPr="006B390A">
        <w:t xml:space="preserve"> be kita ko</w:t>
      </w:r>
      <w:r w:rsidR="005B5DBE">
        <w:t>,</w:t>
      </w:r>
      <w:r w:rsidRPr="006B390A">
        <w:t xml:space="preserve"> skundėsi, kad jo byloje Lietuvos teismų pritaikytas platus genocido nusikaltimo aiškinimas nebuvo pagrįstas šio nusikaltimo samprata pagal tarptautinėje </w:t>
      </w:r>
      <w:r w:rsidR="00CE3F7D">
        <w:t xml:space="preserve">viešojoje </w:t>
      </w:r>
      <w:r w:rsidRPr="006B390A">
        <w:t>teisėje įtvirtintą formuluotę. Jis tvirtino, kad buvo nuteistas remiantis naujojo Lietuvos Respublikos baudžiamojo kodekso 99 straipsniu, į kurio nuostatas dėl baudžiamosios atsakomybės už genocidą tarp grupių, kurios gali būti laikomos nukentėjusiomis nuo genocido, buvo įtrauktos ir politinės grupės. Tačiau politinių grupių nėra tarp grupių, saugomų remiantis Konvencija prieš genocidą.</w:t>
      </w:r>
    </w:p>
    <w:p w:rsidR="00C90358" w:rsidRPr="006B390A" w:rsidRDefault="00C90358" w:rsidP="00C90358">
      <w:pPr>
        <w:pStyle w:val="OpiPara"/>
        <w:numPr>
          <w:ilvl w:val="0"/>
          <w:numId w:val="27"/>
        </w:numPr>
        <w:tabs>
          <w:tab w:val="left" w:pos="709"/>
        </w:tabs>
        <w:ind w:left="0" w:firstLine="284"/>
      </w:pPr>
      <w:r w:rsidRPr="006B390A">
        <w:t>Teismas nustatė, kad Vasiliausko nuteisimas buvo pagrįstas teisinėmis nuostatomis, kurios 1953 m. negaliojo</w:t>
      </w:r>
      <w:r w:rsidR="007A320D">
        <w:t>, ir</w:t>
      </w:r>
      <w:r w:rsidRPr="006B390A">
        <w:t xml:space="preserve"> kad tos nuostatos buvo taikomos retrospektyviai. </w:t>
      </w:r>
      <w:r w:rsidR="005B5DBE">
        <w:t>Taigi</w:t>
      </w:r>
      <w:r w:rsidR="005B5DBE" w:rsidRPr="006B390A">
        <w:t xml:space="preserve"> </w:t>
      </w:r>
      <w:r w:rsidRPr="006B390A">
        <w:t xml:space="preserve">buvo būtina nustatyti, ar toks nuteisimas buvo numatytas 1953 m. galiojusioje tarptautinėje teisėje. Nors genocido nusikaltimas buvo tiksliai apibrėžtas tarptautinėje teisėje, visų pirma Konvencijoje </w:t>
      </w:r>
      <w:r w:rsidR="007A320D">
        <w:t xml:space="preserve">prieš </w:t>
      </w:r>
      <w:r w:rsidRPr="006B390A">
        <w:t>genocid</w:t>
      </w:r>
      <w:r w:rsidR="007A320D">
        <w:t>ą</w:t>
      </w:r>
      <w:r w:rsidRPr="006B390A">
        <w:t xml:space="preserve">, kurią Sovietų Sąjunga pasirašė 1949 m. ir </w:t>
      </w:r>
      <w:r w:rsidR="00904180">
        <w:t xml:space="preserve">kuri </w:t>
      </w:r>
      <w:r w:rsidRPr="006B390A">
        <w:t>dėl to buvo prieinam</w:t>
      </w:r>
      <w:r w:rsidR="007A320D">
        <w:t>a</w:t>
      </w:r>
      <w:r w:rsidRPr="006B390A">
        <w:t xml:space="preserve"> Vasiliauskui, Teismas nusprendė, kad jo nuteisimo nebuvo galima numatyti pagal partizanų nužudymo metu galiojusią tarptautinę teisę. Tai yra, tarptautinėje </w:t>
      </w:r>
      <w:r w:rsidR="0090389A">
        <w:t xml:space="preserve">sutartinėje </w:t>
      </w:r>
      <w:r w:rsidRPr="006B390A">
        <w:t>teisėje įtvirtinta</w:t>
      </w:r>
      <w:r w:rsidR="007A320D">
        <w:t>s</w:t>
      </w:r>
      <w:r w:rsidRPr="006B390A">
        <w:t xml:space="preserve"> genocido apibrėžimas neapėmė </w:t>
      </w:r>
      <w:r w:rsidR="007A320D">
        <w:t>„</w:t>
      </w:r>
      <w:r w:rsidRPr="006B390A">
        <w:t>politinės grupės</w:t>
      </w:r>
      <w:r w:rsidR="007A320D">
        <w:t>“</w:t>
      </w:r>
      <w:r w:rsidRPr="006B390A">
        <w:t>. Teismas taip pat nebuvo įsitikinęs, kad Lietuvos teismų Vasiliausko byloje taiky</w:t>
      </w:r>
      <w:r w:rsidR="00F06E77">
        <w:t>t</w:t>
      </w:r>
      <w:r w:rsidRPr="006B390A">
        <w:t xml:space="preserve">as genocido nusikaltimo aiškinimas atitiko 1953 m. buvusį genocido sampratos aiškinimą. Genocido nusikaltimo </w:t>
      </w:r>
      <w:r w:rsidR="009F474D">
        <w:t>apibrėžimas Lietuvos teisėje ne</w:t>
      </w:r>
      <w:r w:rsidRPr="006B390A">
        <w:t xml:space="preserve"> tik nebuvo pagrįstas to nusikaltimo formuluote pagal Konvenciją prieš genocidą, bet taip pat buvo palaipsniui plečiamas Lietuvos nepriklausomybės laikotarpiu.</w:t>
      </w:r>
      <w:r w:rsidRPr="006B390A">
        <w:rPr>
          <w:rFonts w:ascii="Calibri" w:hAnsi="Calibri"/>
          <w:sz w:val="22"/>
        </w:rPr>
        <w:t xml:space="preserve"> </w:t>
      </w:r>
      <w:r w:rsidRPr="006B390A">
        <w:t xml:space="preserve">Tai buvo taikoma ir argumentui, kad Lietuvos partizanai buvo nacionalinės grupės </w:t>
      </w:r>
      <w:r w:rsidR="009F474D">
        <w:t>„</w:t>
      </w:r>
      <w:r w:rsidRPr="006B390A">
        <w:t>dalis</w:t>
      </w:r>
      <w:r w:rsidR="009F474D">
        <w:t>“</w:t>
      </w:r>
      <w:r w:rsidRPr="006B390A">
        <w:t xml:space="preserve">, tai yra Konvencijos prieš genocidą saugoma grupė. Teismo nuomone, nors teismai Vasiliausko nuosprendį performulavo Lietuvos partizanams priskirdami </w:t>
      </w:r>
      <w:r w:rsidR="009F474D">
        <w:t>„</w:t>
      </w:r>
      <w:r w:rsidRPr="006B390A">
        <w:t>lietuvių tautos atstovų</w:t>
      </w:r>
      <w:r w:rsidR="009F474D">
        <w:t>“</w:t>
      </w:r>
      <w:r w:rsidRPr="006B390A">
        <w:t xml:space="preserve"> statusą, 1953 m. jis negalėjo numatyti, kaip teismai vėliau aiškins Konvencijos prieš genocidą II straipsnyje esančią sąvoką </w:t>
      </w:r>
      <w:r w:rsidR="009F474D">
        <w:t>„</w:t>
      </w:r>
      <w:r w:rsidRPr="006B390A">
        <w:t>iš dalies</w:t>
      </w:r>
      <w:r w:rsidR="009F474D">
        <w:t>“</w:t>
      </w:r>
      <w:r w:rsidRPr="006B390A">
        <w:t>.</w:t>
      </w:r>
    </w:p>
    <w:p w:rsidR="00C90358" w:rsidRPr="006B390A" w:rsidRDefault="00C90358" w:rsidP="00C90358">
      <w:pPr>
        <w:pStyle w:val="OpiHA"/>
      </w:pPr>
      <w:r w:rsidRPr="006B390A">
        <w:t xml:space="preserve">III.  Šeši </w:t>
      </w:r>
      <w:r w:rsidR="009F474D">
        <w:t>aspektai</w:t>
      </w:r>
      <w:r w:rsidRPr="006B390A">
        <w:t xml:space="preserve">, </w:t>
      </w:r>
      <w:r w:rsidR="009F474D">
        <w:t xml:space="preserve">dėl </w:t>
      </w:r>
      <w:r w:rsidRPr="006B390A">
        <w:t>kuri</w:t>
      </w:r>
      <w:r w:rsidR="009F474D">
        <w:t>ų</w:t>
      </w:r>
      <w:r w:rsidRPr="006B390A">
        <w:t xml:space="preserve"> aš nesutinku su daugumos argumentais ir išvadomis</w:t>
      </w:r>
    </w:p>
    <w:p w:rsidR="00C90358" w:rsidRPr="006B390A" w:rsidRDefault="00C90358" w:rsidP="00C90358">
      <w:pPr>
        <w:pStyle w:val="OpiPara"/>
        <w:numPr>
          <w:ilvl w:val="0"/>
          <w:numId w:val="27"/>
        </w:numPr>
        <w:tabs>
          <w:tab w:val="left" w:pos="709"/>
        </w:tabs>
        <w:ind w:left="0" w:firstLine="284"/>
      </w:pPr>
      <w:r w:rsidRPr="006B390A">
        <w:t>Visų pirma, mano manymu, problemišk</w:t>
      </w:r>
      <w:r w:rsidR="00323C3F">
        <w:t>i yra</w:t>
      </w:r>
      <w:r w:rsidRPr="006B390A">
        <w:t xml:space="preserve"> sprendimo 99</w:t>
      </w:r>
      <w:r w:rsidR="00323C3F">
        <w:t> </w:t>
      </w:r>
      <w:r w:rsidRPr="006B390A">
        <w:t xml:space="preserve">punkte </w:t>
      </w:r>
      <w:r w:rsidR="00323C3F">
        <w:t xml:space="preserve">pateikti argumentai </w:t>
      </w:r>
      <w:r w:rsidRPr="006B390A">
        <w:t xml:space="preserve">ir palyginimas su Vasiliausko byla. </w:t>
      </w:r>
      <w:r w:rsidR="00AB63DC">
        <w:t xml:space="preserve">Šioje </w:t>
      </w:r>
      <w:r w:rsidRPr="006B390A">
        <w:t>byloje pareiškėjas dalyvavo 1956</w:t>
      </w:r>
      <w:r w:rsidR="00AB63DC">
        <w:t> </w:t>
      </w:r>
      <w:r w:rsidRPr="006B390A">
        <w:t>m. spalio 12</w:t>
      </w:r>
      <w:r w:rsidR="00AB63DC">
        <w:t> </w:t>
      </w:r>
      <w:r w:rsidRPr="006B390A">
        <w:t xml:space="preserve">d. operacijoje, </w:t>
      </w:r>
      <w:r w:rsidR="00904180">
        <w:t xml:space="preserve">per </w:t>
      </w:r>
      <w:r w:rsidRPr="006B390A">
        <w:t>kuri</w:t>
      </w:r>
      <w:r w:rsidR="00904180">
        <w:t>ą</w:t>
      </w:r>
      <w:r w:rsidRPr="006B390A">
        <w:t xml:space="preserve"> buvo su</w:t>
      </w:r>
      <w:r w:rsidR="00F06E77">
        <w:t>laikyti</w:t>
      </w:r>
      <w:r w:rsidRPr="006B390A">
        <w:t xml:space="preserve"> A.</w:t>
      </w:r>
      <w:r w:rsidR="00904180">
        <w:t> </w:t>
      </w:r>
      <w:r w:rsidRPr="006B390A">
        <w:t>R. ir B.</w:t>
      </w:r>
      <w:r w:rsidR="00904180">
        <w:t> </w:t>
      </w:r>
      <w:r w:rsidRPr="006B390A">
        <w:t xml:space="preserve">M., tačiau nedalyvavo jiems skiriant bausmę, </w:t>
      </w:r>
      <w:r w:rsidR="00904180">
        <w:t xml:space="preserve">įvykdant </w:t>
      </w:r>
      <w:r w:rsidR="00F06E77">
        <w:t>mirties bausm</w:t>
      </w:r>
      <w:r w:rsidR="00904180">
        <w:t>ę</w:t>
      </w:r>
      <w:r w:rsidRPr="006B390A">
        <w:t xml:space="preserve"> arba deport</w:t>
      </w:r>
      <w:r w:rsidR="00904180">
        <w:t>uojant</w:t>
      </w:r>
      <w:r w:rsidRPr="006B390A">
        <w:t>, todėl įrodinėjo, kad jo veiksmai  negalėjo būti vertinami kaip genocidas. Dauguma šį argumentą atmetė teigdama, kad Teismas „</w:t>
      </w:r>
      <w:r w:rsidRPr="00AB63DC">
        <w:rPr>
          <w:i/>
        </w:rPr>
        <w:t xml:space="preserve">jau priėmė panašią išvadą </w:t>
      </w:r>
      <w:r w:rsidR="00AB63DC" w:rsidRPr="00AB63DC">
        <w:rPr>
          <w:i/>
        </w:rPr>
        <w:t xml:space="preserve">sprendime </w:t>
      </w:r>
      <w:r w:rsidR="00F06E77">
        <w:rPr>
          <w:i/>
        </w:rPr>
        <w:t xml:space="preserve">byloje </w:t>
      </w:r>
      <w:r w:rsidRPr="00AB63DC">
        <w:rPr>
          <w:i/>
        </w:rPr>
        <w:t>Vasiliausk</w:t>
      </w:r>
      <w:r w:rsidR="00AB63DC" w:rsidRPr="00AB63DC">
        <w:rPr>
          <w:i/>
        </w:rPr>
        <w:t>as prieš Lietuvą</w:t>
      </w:r>
      <w:r w:rsidRPr="006B390A">
        <w:t>“.</w:t>
      </w:r>
    </w:p>
    <w:p w:rsidR="00C90358" w:rsidRPr="006B390A" w:rsidRDefault="00AB63DC" w:rsidP="00C90358">
      <w:pPr>
        <w:pStyle w:val="OpiPara"/>
        <w:numPr>
          <w:ilvl w:val="0"/>
          <w:numId w:val="27"/>
        </w:numPr>
        <w:tabs>
          <w:tab w:val="left" w:pos="709"/>
        </w:tabs>
        <w:ind w:left="0" w:firstLine="284"/>
      </w:pPr>
      <w:r>
        <w:t xml:space="preserve">Vasiliausko </w:t>
      </w:r>
      <w:r w:rsidR="00C90358" w:rsidRPr="006B390A">
        <w:t>byla buvo susijusi su asmeniu, kuris 1953</w:t>
      </w:r>
      <w:r w:rsidR="00DB787A">
        <w:t> </w:t>
      </w:r>
      <w:r w:rsidR="00C90358" w:rsidRPr="006B390A">
        <w:t xml:space="preserve">m. </w:t>
      </w:r>
      <w:r w:rsidR="00DB787A">
        <w:t xml:space="preserve">tiesiogiai </w:t>
      </w:r>
      <w:r w:rsidR="00C90358" w:rsidRPr="006B390A">
        <w:t xml:space="preserve">dalyvavo operacijoje, </w:t>
      </w:r>
      <w:r w:rsidR="00904180">
        <w:t>per kurią</w:t>
      </w:r>
      <w:r w:rsidR="00904180" w:rsidRPr="006B390A">
        <w:t xml:space="preserve"> </w:t>
      </w:r>
      <w:r w:rsidR="00C90358" w:rsidRPr="006B390A">
        <w:t>buvo nužudyti</w:t>
      </w:r>
      <w:r w:rsidR="00DB787A">
        <w:t xml:space="preserve"> partizanai</w:t>
      </w:r>
      <w:r w:rsidR="00C90358" w:rsidRPr="006B390A">
        <w:t>. Būtent šiame kontekste Didžioji kolegija pareiškė, kad net kareiviai negali visišk</w:t>
      </w:r>
      <w:r w:rsidR="00AE6DFE">
        <w:t>ai</w:t>
      </w:r>
      <w:r w:rsidR="00C90358" w:rsidRPr="006B390A">
        <w:t>, akl</w:t>
      </w:r>
      <w:r w:rsidR="00AE6DFE">
        <w:t>ai</w:t>
      </w:r>
      <w:r w:rsidR="00C90358" w:rsidRPr="006B390A">
        <w:t xml:space="preserve"> paklus</w:t>
      </w:r>
      <w:r w:rsidR="00AE6DFE">
        <w:t>ti</w:t>
      </w:r>
      <w:r w:rsidR="00C90358" w:rsidRPr="006B390A">
        <w:t xml:space="preserve"> įsakymams, kurie, – ir tai yra svarbus patikslinimas, – </w:t>
      </w:r>
      <w:r w:rsidR="00DB787A">
        <w:t>„</w:t>
      </w:r>
      <w:r w:rsidR="00904180">
        <w:t>šiurkščiai</w:t>
      </w:r>
      <w:r w:rsidR="00904180" w:rsidRPr="006B390A">
        <w:t xml:space="preserve"> </w:t>
      </w:r>
      <w:r w:rsidR="00C90358" w:rsidRPr="006B390A">
        <w:t xml:space="preserve">pažeidė tarptautiniu mastu pripažintas žmogaus teises, ypač teisę į gyvybę“ (žr. </w:t>
      </w:r>
      <w:r w:rsidR="00C90358" w:rsidRPr="00DB787A">
        <w:rPr>
          <w:i/>
        </w:rPr>
        <w:t>Vasiliauskas prieš Lietuvą</w:t>
      </w:r>
      <w:r w:rsidR="00C90358" w:rsidRPr="006B390A">
        <w:t xml:space="preserve">, </w:t>
      </w:r>
      <w:r w:rsidR="00AE6DFE">
        <w:t>§ </w:t>
      </w:r>
      <w:r w:rsidR="00C90358" w:rsidRPr="006B390A">
        <w:t>158).</w:t>
      </w:r>
    </w:p>
    <w:p w:rsidR="00C90358" w:rsidRPr="006B390A" w:rsidRDefault="003D25F8" w:rsidP="00C90358">
      <w:pPr>
        <w:pStyle w:val="OpiPara"/>
        <w:numPr>
          <w:ilvl w:val="0"/>
          <w:numId w:val="27"/>
        </w:numPr>
        <w:tabs>
          <w:tab w:val="left" w:pos="709"/>
        </w:tabs>
        <w:ind w:left="0" w:firstLine="284"/>
      </w:pPr>
      <w:r>
        <w:t>Šiuo požiūriu</w:t>
      </w:r>
      <w:r w:rsidR="00C90358" w:rsidRPr="006B390A">
        <w:t xml:space="preserve"> kaltini</w:t>
      </w:r>
      <w:r>
        <w:t>mo įvykdžius genocidą kontekste</w:t>
      </w:r>
      <w:r w:rsidR="00C90358" w:rsidRPr="006B390A">
        <w:t xml:space="preserve"> egzistuoja esminis skirtumas tarp, viena vertus, dalyvavimo tiesiogiai nužudant asmenis, ir, kita vertus</w:t>
      </w:r>
      <w:r w:rsidR="00904180">
        <w:t>,</w:t>
      </w:r>
      <w:r w:rsidR="00C90358" w:rsidRPr="006B390A">
        <w:t xml:space="preserve"> – dalyvavim</w:t>
      </w:r>
      <w:r w:rsidR="00904180">
        <w:t>o</w:t>
      </w:r>
      <w:r w:rsidR="00C90358" w:rsidRPr="006B390A">
        <w:t xml:space="preserve"> sulaikant asmenis, kurie vėliau buvo nuteisti LSSR Aukščiausiojo Teismo. Dauguma nepaaiškino, kodėl pareiškėjo dalyvavimas – beje, kartu su daugeliu kitų agentų – </w:t>
      </w:r>
      <w:r w:rsidR="00904180">
        <w:t xml:space="preserve">sulaikant </w:t>
      </w:r>
      <w:r w:rsidR="00C90358" w:rsidRPr="006B390A">
        <w:t>A.</w:t>
      </w:r>
      <w:r w:rsidR="00904180">
        <w:t> </w:t>
      </w:r>
      <w:r w:rsidR="00C90358" w:rsidRPr="006B390A">
        <w:t>R. ir B.</w:t>
      </w:r>
      <w:r w:rsidR="00904180">
        <w:t> </w:t>
      </w:r>
      <w:r w:rsidR="00C90358" w:rsidRPr="006B390A">
        <w:t>M. „akivaizdžiai pažeidė tarptautiniu mastu pripažintas žmogaus teises“. Be to, nors A.</w:t>
      </w:r>
      <w:r w:rsidR="00D26FA6">
        <w:t> </w:t>
      </w:r>
      <w:r w:rsidR="00C90358" w:rsidRPr="006B390A">
        <w:t>R. buvo iš tiesų nuteistas mirties bausme</w:t>
      </w:r>
      <w:r w:rsidR="00EC1F49">
        <w:t xml:space="preserve"> ir sušaudytas</w:t>
      </w:r>
      <w:r w:rsidR="00C90358" w:rsidRPr="006B390A">
        <w:t>, B.</w:t>
      </w:r>
      <w:r w:rsidR="00D26FA6">
        <w:t> </w:t>
      </w:r>
      <w:r w:rsidR="00C90358" w:rsidRPr="006B390A">
        <w:t>M. nebuvo taip nuteista, ji buvo tik nuteista laisvės atėmimu. Šis faktas prieštarauja 99</w:t>
      </w:r>
      <w:r>
        <w:t> </w:t>
      </w:r>
      <w:r w:rsidR="00C90358" w:rsidRPr="006B390A">
        <w:t>punkte</w:t>
      </w:r>
      <w:r>
        <w:t xml:space="preserve"> pateiktam pastebėjimui</w:t>
      </w:r>
      <w:r w:rsidR="00C90358" w:rsidRPr="006B390A">
        <w:t xml:space="preserve">, kad pareiškėjas „tikrai turėjo suprasti, kad po sulaikymo </w:t>
      </w:r>
      <w:r w:rsidR="00C90358" w:rsidRPr="003D25F8">
        <w:rPr>
          <w:u w:val="single"/>
        </w:rPr>
        <w:t>abu</w:t>
      </w:r>
      <w:r w:rsidR="00C90358" w:rsidRPr="006B390A">
        <w:t xml:space="preserve"> partizanai bus </w:t>
      </w:r>
      <w:r w:rsidR="00EC1F49">
        <w:t>sunaikinti</w:t>
      </w:r>
      <w:r w:rsidR="00C90358" w:rsidRPr="006B390A">
        <w:t>“ (pabraukta mano).</w:t>
      </w:r>
    </w:p>
    <w:p w:rsidR="00C90358" w:rsidRPr="006B390A" w:rsidRDefault="00C90358" w:rsidP="00C90358">
      <w:pPr>
        <w:pStyle w:val="OpiPara"/>
        <w:numPr>
          <w:ilvl w:val="0"/>
          <w:numId w:val="27"/>
        </w:numPr>
        <w:tabs>
          <w:tab w:val="left" w:pos="709"/>
        </w:tabs>
        <w:ind w:left="0" w:firstLine="284"/>
      </w:pPr>
      <w:r w:rsidRPr="006B390A">
        <w:t xml:space="preserve">Antrasis </w:t>
      </w:r>
      <w:r w:rsidR="003D25F8">
        <w:t>aspektas</w:t>
      </w:r>
      <w:r w:rsidRPr="006B390A">
        <w:t xml:space="preserve">: </w:t>
      </w:r>
      <w:r w:rsidR="003D25F8">
        <w:t>s</w:t>
      </w:r>
      <w:r w:rsidRPr="006B390A">
        <w:t xml:space="preserve">prendime </w:t>
      </w:r>
      <w:r w:rsidR="00A375F8">
        <w:t xml:space="preserve">byloje </w:t>
      </w:r>
      <w:r w:rsidRPr="003D25F8">
        <w:rPr>
          <w:i/>
        </w:rPr>
        <w:t>Vasiliauskas prieš Lietuvą</w:t>
      </w:r>
      <w:r w:rsidRPr="006B390A">
        <w:t xml:space="preserve"> (</w:t>
      </w:r>
      <w:r w:rsidR="00A375F8">
        <w:t>§§ </w:t>
      </w:r>
      <w:r w:rsidRPr="006B390A">
        <w:t xml:space="preserve">175 ir 178) Teismas, </w:t>
      </w:r>
      <w:r w:rsidRPr="003D25F8">
        <w:rPr>
          <w:i/>
        </w:rPr>
        <w:t>inter alia</w:t>
      </w:r>
      <w:r w:rsidRPr="006B390A">
        <w:t xml:space="preserve">, </w:t>
      </w:r>
      <w:r w:rsidR="00CA559C">
        <w:t>pažymėjo</w:t>
      </w:r>
      <w:r w:rsidRPr="006B390A">
        <w:t xml:space="preserve">, kad 1953 m. </w:t>
      </w:r>
      <w:r w:rsidR="00A375F8" w:rsidRPr="006B390A">
        <w:t>tarptautinė</w:t>
      </w:r>
      <w:r w:rsidR="00A375F8">
        <w:t>je</w:t>
      </w:r>
      <w:r w:rsidR="00A375F8" w:rsidRPr="006B390A">
        <w:t xml:space="preserve"> </w:t>
      </w:r>
      <w:r w:rsidRPr="006B390A">
        <w:t>paprotinė</w:t>
      </w:r>
      <w:r w:rsidR="00CA559C">
        <w:t>je</w:t>
      </w:r>
      <w:r w:rsidRPr="006B390A">
        <w:t xml:space="preserve"> teisė</w:t>
      </w:r>
      <w:r w:rsidR="00CA559C">
        <w:t xml:space="preserve">je įtvirtintame </w:t>
      </w:r>
      <w:r w:rsidRPr="006B390A">
        <w:t>genocido apibrėžim</w:t>
      </w:r>
      <w:r w:rsidR="00CA559C">
        <w:t>e</w:t>
      </w:r>
      <w:r w:rsidRPr="006B390A">
        <w:t xml:space="preserve"> </w:t>
      </w:r>
      <w:r w:rsidR="00CA559C">
        <w:t xml:space="preserve">nebuvo </w:t>
      </w:r>
      <w:r w:rsidR="003D25F8">
        <w:t>„</w:t>
      </w:r>
      <w:r w:rsidRPr="006B390A">
        <w:t>politinių grupių</w:t>
      </w:r>
      <w:r w:rsidR="00CA559C">
        <w:t>“</w:t>
      </w:r>
      <w:r w:rsidRPr="006B390A">
        <w:t>. Ši</w:t>
      </w:r>
      <w:r w:rsidR="00904180">
        <w:t>ą</w:t>
      </w:r>
      <w:r w:rsidRPr="006B390A">
        <w:t xml:space="preserve"> bylą nagrinėjusi</w:t>
      </w:r>
      <w:r w:rsidR="00282C92">
        <w:t>o</w:t>
      </w:r>
      <w:r w:rsidR="00A375F8">
        <w:t xml:space="preserve"> pirmosios instancijos</w:t>
      </w:r>
      <w:r w:rsidR="00282C92">
        <w:t xml:space="preserve"> teismo nuosprendyje buvo vartojama</w:t>
      </w:r>
      <w:r w:rsidRPr="006B390A">
        <w:t xml:space="preserve"> </w:t>
      </w:r>
      <w:r w:rsidR="00282C92">
        <w:t>sąvoka „nacionalinė-etninė-politinė</w:t>
      </w:r>
      <w:r w:rsidRPr="006B390A">
        <w:t>“</w:t>
      </w:r>
      <w:r w:rsidR="00282C92">
        <w:t xml:space="preserve"> grupė</w:t>
      </w:r>
      <w:r w:rsidR="007753F0">
        <w:t>, kuri buvo pakartota</w:t>
      </w:r>
      <w:r w:rsidRPr="006B390A">
        <w:t xml:space="preserve"> </w:t>
      </w:r>
      <w:r w:rsidR="00A375F8">
        <w:t>Lietuvos a</w:t>
      </w:r>
      <w:r w:rsidRPr="006B390A">
        <w:t>peliacinio teismo</w:t>
      </w:r>
      <w:r w:rsidR="007753F0">
        <w:t xml:space="preserve"> </w:t>
      </w:r>
      <w:r w:rsidRPr="006B390A">
        <w:t>ir</w:t>
      </w:r>
      <w:r w:rsidR="00A375F8">
        <w:t xml:space="preserve"> Lietuvos</w:t>
      </w:r>
      <w:r w:rsidRPr="006B390A">
        <w:t xml:space="preserve"> Aukščiausiojo Teismo (žr. </w:t>
      </w:r>
      <w:r w:rsidR="007753F0">
        <w:t xml:space="preserve">šio </w:t>
      </w:r>
      <w:r w:rsidRPr="006B390A">
        <w:t>sprendimo 35</w:t>
      </w:r>
      <w:r w:rsidR="00904180">
        <w:t>–</w:t>
      </w:r>
      <w:r w:rsidRPr="006B390A">
        <w:t xml:space="preserve">36, 41 ir 50 punktus). Jame taip pat buvo teigiama, kad Lietuvos partizanai buvo atskira „politinė“ grupė (žr. šio </w:t>
      </w:r>
      <w:r w:rsidR="000A40B8">
        <w:t xml:space="preserve">sprendimo </w:t>
      </w:r>
      <w:r w:rsidRPr="006B390A">
        <w:t>53</w:t>
      </w:r>
      <w:r w:rsidR="00A375F8">
        <w:t> </w:t>
      </w:r>
      <w:r w:rsidRPr="006B390A">
        <w:t>punktą). Taigi, „politinis“ grupės aspektas</w:t>
      </w:r>
      <w:r w:rsidR="00904180">
        <w:t>,</w:t>
      </w:r>
      <w:r w:rsidRPr="006B390A">
        <w:t xml:space="preserve"> atrodo</w:t>
      </w:r>
      <w:r w:rsidR="00904180">
        <w:t>,</w:t>
      </w:r>
      <w:r w:rsidRPr="006B390A">
        <w:t xml:space="preserve"> išliko, nors teismai bandė labiau pabrėžti „nacionalinį“ ir „etninį“ grupės aspektus.</w:t>
      </w:r>
    </w:p>
    <w:p w:rsidR="00C90358" w:rsidRPr="006B390A" w:rsidRDefault="00C90358" w:rsidP="00C90358">
      <w:pPr>
        <w:pStyle w:val="OpiPara"/>
        <w:numPr>
          <w:ilvl w:val="0"/>
          <w:numId w:val="27"/>
        </w:numPr>
        <w:tabs>
          <w:tab w:val="left" w:pos="709"/>
        </w:tabs>
        <w:ind w:left="0" w:firstLine="284"/>
      </w:pPr>
      <w:r w:rsidRPr="006B390A">
        <w:t xml:space="preserve">Tautiškumo ir etniškumo aspektus Didžioji kolegija jau įvertino sprendime </w:t>
      </w:r>
      <w:r w:rsidR="00A375F8">
        <w:t xml:space="preserve">byloje </w:t>
      </w:r>
      <w:r w:rsidRPr="000A40B8">
        <w:rPr>
          <w:i/>
        </w:rPr>
        <w:t>Vasiliauskas prieš Lietuvą</w:t>
      </w:r>
      <w:r w:rsidRPr="006B390A">
        <w:t xml:space="preserve">. Jame taip pat buvo atsižvelgta į Konstitucinio Teismo 2014 m. kovo 18 d. nutarimą (žr. </w:t>
      </w:r>
      <w:r w:rsidRPr="00355B90">
        <w:rPr>
          <w:i/>
        </w:rPr>
        <w:t>Vasiliauskas prieš Lietuvą</w:t>
      </w:r>
      <w:r w:rsidR="00355B90">
        <w:t>,</w:t>
      </w:r>
      <w:r w:rsidRPr="006B390A">
        <w:t xml:space="preserve"> </w:t>
      </w:r>
      <w:r w:rsidR="00A375F8">
        <w:t>§</w:t>
      </w:r>
      <w:r w:rsidR="00904180">
        <w:t> </w:t>
      </w:r>
      <w:r w:rsidRPr="006B390A">
        <w:t>56 ir kt.</w:t>
      </w:r>
      <w:r w:rsidR="00A375F8">
        <w:t xml:space="preserve"> punktai</w:t>
      </w:r>
      <w:r w:rsidRPr="006B390A">
        <w:t xml:space="preserve">), kuriuo teisėjų dauguma dabar remiasi pritardama </w:t>
      </w:r>
      <w:r w:rsidR="00A375F8">
        <w:t xml:space="preserve">Lietuvos </w:t>
      </w:r>
      <w:r w:rsidRPr="006B390A">
        <w:t xml:space="preserve">Aukščiausiojo Teismo 2016 m. balandžio 12 d. nutarčiai (žr. </w:t>
      </w:r>
      <w:r w:rsidR="00355B90">
        <w:t xml:space="preserve">šio </w:t>
      </w:r>
      <w:r w:rsidRPr="006B390A">
        <w:t xml:space="preserve">sprendimo 104 punktą). Šiuo požiūriu Didžioji kolegija pastebėjo, kad nebuvo tiesiogiai akivaizdu, kad įprastinė Konvencijoje prieš genocidą vartojamų sąvokų </w:t>
      </w:r>
      <w:r w:rsidR="003519A0">
        <w:t>„</w:t>
      </w:r>
      <w:r w:rsidRPr="006B390A">
        <w:t>nacionalinė</w:t>
      </w:r>
      <w:r w:rsidR="003519A0">
        <w:t>“</w:t>
      </w:r>
      <w:r w:rsidRPr="006B390A">
        <w:t xml:space="preserve"> ar </w:t>
      </w:r>
      <w:r w:rsidR="003519A0">
        <w:t>„</w:t>
      </w:r>
      <w:r w:rsidRPr="006B390A">
        <w:t>etninė</w:t>
      </w:r>
      <w:r w:rsidR="003519A0">
        <w:t>“</w:t>
      </w:r>
      <w:r w:rsidRPr="006B390A">
        <w:t xml:space="preserve"> reikšmė gali apimti partizanus. Dėl šio</w:t>
      </w:r>
      <w:r w:rsidR="003519A0">
        <w:t>s</w:t>
      </w:r>
      <w:r w:rsidRPr="006B390A">
        <w:t xml:space="preserve"> priežasties ji pripažino, kad nacionalinių teismų išvada, jog aukos pateko į genocido nusikaltimo apibrėžimą kaip dalis saugomos grupės, </w:t>
      </w:r>
      <w:r w:rsidR="003519A0">
        <w:t xml:space="preserve">buvo paremta </w:t>
      </w:r>
      <w:r w:rsidRPr="006B390A">
        <w:t>analogij</w:t>
      </w:r>
      <w:r w:rsidR="003519A0">
        <w:t>a</w:t>
      </w:r>
      <w:r w:rsidRPr="006B390A">
        <w:t xml:space="preserve"> </w:t>
      </w:r>
      <w:r w:rsidR="003519A0">
        <w:t xml:space="preserve">ir padaryta </w:t>
      </w:r>
      <w:r w:rsidRPr="006B390A">
        <w:t xml:space="preserve">pareiškėjo nenaudai, dėl </w:t>
      </w:r>
      <w:r w:rsidR="00904180">
        <w:t>t</w:t>
      </w:r>
      <w:r w:rsidRPr="006B390A">
        <w:t xml:space="preserve">o jo nuteisimas nebuvo numatomas (žr. </w:t>
      </w:r>
      <w:r w:rsidRPr="003519A0">
        <w:rPr>
          <w:i/>
        </w:rPr>
        <w:t>Vasiliauskas prieš Lietuvą</w:t>
      </w:r>
      <w:r w:rsidRPr="006B390A">
        <w:t xml:space="preserve">, </w:t>
      </w:r>
      <w:r w:rsidR="00A375F8">
        <w:t>§ </w:t>
      </w:r>
      <w:r w:rsidRPr="006B390A">
        <w:t>183).</w:t>
      </w:r>
    </w:p>
    <w:p w:rsidR="00C90358" w:rsidRPr="006B390A" w:rsidRDefault="00C90358" w:rsidP="00C90358">
      <w:pPr>
        <w:pStyle w:val="OpiPara"/>
        <w:numPr>
          <w:ilvl w:val="0"/>
          <w:numId w:val="27"/>
        </w:numPr>
        <w:tabs>
          <w:tab w:val="left" w:pos="709"/>
        </w:tabs>
        <w:ind w:left="0" w:firstLine="284"/>
      </w:pPr>
      <w:r w:rsidRPr="006B390A">
        <w:t xml:space="preserve">Taigi, </w:t>
      </w:r>
      <w:r w:rsidR="00904180">
        <w:t>regis</w:t>
      </w:r>
      <w:r w:rsidRPr="006B390A">
        <w:t xml:space="preserve">, šis konkretus aspektas Didžiosios kolegijos bent </w:t>
      </w:r>
      <w:r w:rsidR="00904180">
        <w:t>iš dalies</w:t>
      </w:r>
      <w:r w:rsidRPr="006B390A">
        <w:t xml:space="preserve"> jau yra išnagrinėtas sprendime </w:t>
      </w:r>
      <w:r w:rsidR="00590E27">
        <w:t xml:space="preserve">byloje </w:t>
      </w:r>
      <w:r w:rsidRPr="003519A0">
        <w:rPr>
          <w:i/>
        </w:rPr>
        <w:t>Vasiliauskas prieš Lietuvą</w:t>
      </w:r>
      <w:r w:rsidRPr="006B390A">
        <w:t xml:space="preserve">. Tuo remiantis galima daryti išvadą, kad </w:t>
      </w:r>
      <w:r w:rsidR="00BB217B">
        <w:t xml:space="preserve">šioje byloje </w:t>
      </w:r>
      <w:r w:rsidRPr="006B390A">
        <w:t>nacionalinių teismų sprendim</w:t>
      </w:r>
      <w:r w:rsidR="002F2129" w:rsidRPr="001C479B">
        <w:t>uose</w:t>
      </w:r>
      <w:r w:rsidRPr="006B390A">
        <w:t xml:space="preserve"> buvo </w:t>
      </w:r>
      <w:r w:rsidR="00BB217B">
        <w:t xml:space="preserve">pateiktas </w:t>
      </w:r>
      <w:r w:rsidRPr="006B390A">
        <w:t xml:space="preserve">tik sąvokos </w:t>
      </w:r>
      <w:r w:rsidR="003519A0">
        <w:t>„</w:t>
      </w:r>
      <w:r w:rsidRPr="006B390A">
        <w:t>nacionalinė-etninė-politinė</w:t>
      </w:r>
      <w:r w:rsidR="003519A0">
        <w:t>“</w:t>
      </w:r>
      <w:r w:rsidRPr="006B390A">
        <w:t xml:space="preserve"> grupė aiškinimas, kuriame neatsižvelgta į jau pateiktą paties Teismo aiškinimą. Taip pat galima daryti išvadą, kad grupė, kurią Teismas turėjo įvertinti šioje byloje, iš esmės buvo ta pati, </w:t>
      </w:r>
      <w:r w:rsidR="00904180">
        <w:t>kuri</w:t>
      </w:r>
      <w:r w:rsidR="00904180" w:rsidRPr="006B390A">
        <w:t xml:space="preserve"> </w:t>
      </w:r>
      <w:r w:rsidRPr="006B390A">
        <w:t xml:space="preserve">jau buvo įvertinta sprendime </w:t>
      </w:r>
      <w:r w:rsidR="00590E27">
        <w:t xml:space="preserve">byloje </w:t>
      </w:r>
      <w:r w:rsidRPr="00BB217B">
        <w:rPr>
          <w:i/>
        </w:rPr>
        <w:t>Vasiliauskas prieš Lietuvą</w:t>
      </w:r>
      <w:r w:rsidRPr="006B390A">
        <w:t>, nors dabar ji priskirta naujai – „nacionalinės-etninės-politinės“</w:t>
      </w:r>
      <w:r w:rsidR="00590E27">
        <w:t xml:space="preserve"> grupės</w:t>
      </w:r>
      <w:r w:rsidRPr="006B390A">
        <w:t> – kategorijai. Arba, paprasčiau tariant – senas vynas naujuose buteliuose?</w:t>
      </w:r>
    </w:p>
    <w:p w:rsidR="00C90358" w:rsidRPr="006B390A" w:rsidRDefault="00904180" w:rsidP="00C90358">
      <w:pPr>
        <w:pStyle w:val="OpiPara"/>
        <w:numPr>
          <w:ilvl w:val="0"/>
          <w:numId w:val="27"/>
        </w:numPr>
        <w:tabs>
          <w:tab w:val="left" w:pos="709"/>
        </w:tabs>
        <w:ind w:left="0" w:firstLine="284"/>
      </w:pPr>
      <w:r>
        <w:t>Šiaip ar taip</w:t>
      </w:r>
      <w:r w:rsidR="00C90358" w:rsidRPr="006B390A">
        <w:t xml:space="preserve">, su </w:t>
      </w:r>
      <w:r w:rsidR="00BB217B">
        <w:t xml:space="preserve">teisėjų </w:t>
      </w:r>
      <w:r w:rsidR="00C90358" w:rsidRPr="006B390A">
        <w:t>daugumos argumentais ir jų galutine išvada nesutinku ir dėl rimtesnių argumentų, pavyzdžiui: daugumos nuomone, šalies teismų praktikoje buv</w:t>
      </w:r>
      <w:r w:rsidR="002F2129" w:rsidRPr="001C479B">
        <w:t>usi</w:t>
      </w:r>
      <w:r w:rsidR="00C90358" w:rsidRPr="006B390A">
        <w:t xml:space="preserve"> aiškumo </w:t>
      </w:r>
      <w:r>
        <w:t>stoka</w:t>
      </w:r>
      <w:r w:rsidR="00C90358" w:rsidRPr="006B390A">
        <w:t xml:space="preserve">, Didžiosios kolegijos apibūdinta sprendime </w:t>
      </w:r>
      <w:r w:rsidR="005F35B0">
        <w:t xml:space="preserve">byloje </w:t>
      </w:r>
      <w:r w:rsidR="00C90358" w:rsidRPr="00E13085">
        <w:rPr>
          <w:i/>
        </w:rPr>
        <w:t>Vasiliauskas prieš Lietuvą</w:t>
      </w:r>
      <w:r w:rsidR="00C90358" w:rsidRPr="006B390A">
        <w:t xml:space="preserve">, dabar jau </w:t>
      </w:r>
      <w:r w:rsidR="005F35B0">
        <w:t>pašalin</w:t>
      </w:r>
      <w:r w:rsidR="00C90358" w:rsidRPr="006B390A">
        <w:t xml:space="preserve">ta. Šiuo klausimu </w:t>
      </w:r>
      <w:r w:rsidR="003C4FB4">
        <w:t xml:space="preserve">buvo </w:t>
      </w:r>
      <w:r w:rsidR="00C90358" w:rsidRPr="006B390A">
        <w:t xml:space="preserve">pažymėta, kad Lietuvos teismai šiuo atveju tinkamai pagrindė savo išvadas, kad Lietuvos partizanai sudarė reikšmingą </w:t>
      </w:r>
      <w:r w:rsidR="003C4FB4">
        <w:t>dalį „</w:t>
      </w:r>
      <w:r w:rsidR="00C90358" w:rsidRPr="006B390A">
        <w:t>nacionalinės</w:t>
      </w:r>
      <w:r w:rsidR="003C4FB4">
        <w:t>“</w:t>
      </w:r>
      <w:r w:rsidR="00C90358" w:rsidRPr="006B390A">
        <w:t xml:space="preserve"> ir </w:t>
      </w:r>
      <w:r w:rsidR="003C4FB4">
        <w:t>„</w:t>
      </w:r>
      <w:r w:rsidR="00C90358" w:rsidRPr="006B390A">
        <w:t>etninės</w:t>
      </w:r>
      <w:r w:rsidR="003C4FB4">
        <w:t>“</w:t>
      </w:r>
      <w:r w:rsidR="00C90358" w:rsidRPr="006B390A">
        <w:t xml:space="preserve"> grupės, </w:t>
      </w:r>
      <w:r w:rsidR="003C4FB4">
        <w:t xml:space="preserve">kuri buvo </w:t>
      </w:r>
      <w:r w:rsidR="00C90358" w:rsidRPr="006B390A">
        <w:t>saugom</w:t>
      </w:r>
      <w:r w:rsidR="003C4FB4">
        <w:t>a</w:t>
      </w:r>
      <w:r w:rsidR="00C90358" w:rsidRPr="006B390A">
        <w:t xml:space="preserve"> pagal Konvenciją prieš genocidą. </w:t>
      </w:r>
      <w:r w:rsidR="00306A32">
        <w:t xml:space="preserve">Lietuvos </w:t>
      </w:r>
      <w:r w:rsidR="00C90358" w:rsidRPr="006B390A">
        <w:t xml:space="preserve">Aukščiausiasis Teismas </w:t>
      </w:r>
      <w:r w:rsidR="00AA308B">
        <w:t>konstatavo</w:t>
      </w:r>
      <w:r w:rsidR="00C90358" w:rsidRPr="006B390A">
        <w:t xml:space="preserve">, kad partizanai buvo </w:t>
      </w:r>
      <w:r w:rsidR="00472967">
        <w:t>„</w:t>
      </w:r>
      <w:r w:rsidR="00C90358" w:rsidRPr="006B390A">
        <w:t>labai svarbūs siekiant apsaugoti ir ginti lietuvių tautinį identitetą, kultūrą bei nacionalinę savimonę</w:t>
      </w:r>
      <w:r w:rsidR="00472967">
        <w:t>“</w:t>
      </w:r>
      <w:r w:rsidR="00C90358" w:rsidRPr="006B390A">
        <w:t xml:space="preserve"> ir </w:t>
      </w:r>
      <w:r w:rsidR="00472967">
        <w:t>„</w:t>
      </w:r>
      <w:r w:rsidR="00C90358" w:rsidRPr="006B390A">
        <w:t>dėl to jų naikinimas vertintinas kaip genocidas</w:t>
      </w:r>
      <w:r w:rsidR="00472967">
        <w:t>“</w:t>
      </w:r>
      <w:r w:rsidR="00C90358" w:rsidRPr="006B390A">
        <w:t xml:space="preserve"> ir pagal Konvenciją prieš genocidą (žr. </w:t>
      </w:r>
      <w:r w:rsidR="00472967">
        <w:t xml:space="preserve">šio </w:t>
      </w:r>
      <w:r w:rsidR="00C90358" w:rsidRPr="006B390A">
        <w:t>sprendimo 103 p</w:t>
      </w:r>
      <w:r w:rsidR="005C5B47">
        <w:t>unktą</w:t>
      </w:r>
      <w:r w:rsidR="00C90358" w:rsidRPr="006B390A">
        <w:t>).</w:t>
      </w:r>
    </w:p>
    <w:p w:rsidR="00C90358" w:rsidRPr="006B390A" w:rsidRDefault="00C90358" w:rsidP="00C90358">
      <w:pPr>
        <w:pStyle w:val="OpiPara"/>
        <w:numPr>
          <w:ilvl w:val="0"/>
          <w:numId w:val="27"/>
        </w:numPr>
        <w:tabs>
          <w:tab w:val="left" w:pos="709"/>
        </w:tabs>
        <w:ind w:left="0" w:firstLine="284"/>
      </w:pPr>
      <w:r w:rsidRPr="006B390A">
        <w:t xml:space="preserve">Nors Teismo vaidmuo vertinant ir aiškinant istorinius įvykius yra </w:t>
      </w:r>
      <w:r w:rsidRPr="00073328">
        <w:t>pagalbinis,</w:t>
      </w:r>
      <w:r w:rsidRPr="006B390A">
        <w:t xml:space="preserve"> vis</w:t>
      </w:r>
      <w:r w:rsidR="00904180">
        <w:t xml:space="preserve"> dėlto</w:t>
      </w:r>
      <w:r w:rsidRPr="006B390A">
        <w:t xml:space="preserve"> kyla klausima</w:t>
      </w:r>
      <w:r w:rsidR="00245B02">
        <w:t>s</w:t>
      </w:r>
      <w:r w:rsidRPr="006B390A">
        <w:t>, ar toks aiškinimas yra priimtinas ir ar juo remiantis pareiškėj</w:t>
      </w:r>
      <w:r w:rsidR="00904180">
        <w:t>ui</w:t>
      </w:r>
      <w:r w:rsidRPr="006B390A">
        <w:t xml:space="preserve"> priimtas apkaltinamas</w:t>
      </w:r>
      <w:r w:rsidR="00482008">
        <w:t>is</w:t>
      </w:r>
      <w:r w:rsidRPr="006B390A">
        <w:t xml:space="preserve"> nuosprendis dėl genocido galėjo būti </w:t>
      </w:r>
      <w:r w:rsidR="00904180" w:rsidRPr="006B390A">
        <w:t xml:space="preserve">jo </w:t>
      </w:r>
      <w:r w:rsidRPr="006B390A">
        <w:t>numatytas</w:t>
      </w:r>
      <w:r w:rsidR="00E04DA5">
        <w:t>, kai jis vykdė</w:t>
      </w:r>
      <w:r w:rsidRPr="006B390A">
        <w:t xml:space="preserve"> veiksm</w:t>
      </w:r>
      <w:r w:rsidR="00E04DA5">
        <w:t>us</w:t>
      </w:r>
      <w:r w:rsidRPr="006B390A">
        <w:t xml:space="preserve">. Be to, ar </w:t>
      </w:r>
      <w:r w:rsidR="0009315B">
        <w:t>nacionalinių</w:t>
      </w:r>
      <w:r w:rsidRPr="006B390A">
        <w:t xml:space="preserve"> teismų aiškinimas atitinka </w:t>
      </w:r>
      <w:r w:rsidR="00E04DA5">
        <w:t xml:space="preserve">tuo metu, kai </w:t>
      </w:r>
      <w:r w:rsidRPr="006B390A">
        <w:t>pareiškėj</w:t>
      </w:r>
      <w:r w:rsidR="00E04DA5">
        <w:t>as vykdė</w:t>
      </w:r>
      <w:r w:rsidRPr="006B390A">
        <w:t xml:space="preserve"> veiksm</w:t>
      </w:r>
      <w:r w:rsidR="00E04DA5">
        <w:t>us,</w:t>
      </w:r>
      <w:r w:rsidRPr="006B390A">
        <w:t xml:space="preserve"> buvusią tarptautinę genocido sampratą?</w:t>
      </w:r>
    </w:p>
    <w:p w:rsidR="00C90358" w:rsidRPr="006B390A" w:rsidRDefault="00C90358" w:rsidP="00C90358">
      <w:pPr>
        <w:pStyle w:val="OpiPara"/>
        <w:numPr>
          <w:ilvl w:val="0"/>
          <w:numId w:val="27"/>
        </w:numPr>
        <w:tabs>
          <w:tab w:val="left" w:pos="709"/>
        </w:tabs>
        <w:ind w:left="0" w:firstLine="284"/>
      </w:pPr>
      <w:r w:rsidRPr="006B390A">
        <w:t xml:space="preserve">Sprendime </w:t>
      </w:r>
      <w:r w:rsidR="0009315B">
        <w:t xml:space="preserve">byloje </w:t>
      </w:r>
      <w:r w:rsidRPr="00245B02">
        <w:rPr>
          <w:i/>
        </w:rPr>
        <w:t>Vasiliauskas prieš Lietuvą</w:t>
      </w:r>
      <w:r w:rsidR="00245B02">
        <w:t xml:space="preserve"> </w:t>
      </w:r>
      <w:r w:rsidRPr="006B390A">
        <w:t>(žr. 161 p</w:t>
      </w:r>
      <w:r w:rsidR="0009315B">
        <w:t>unktą</w:t>
      </w:r>
      <w:r w:rsidRPr="006B390A">
        <w:t xml:space="preserve">) Didžioji kolegija teigė, kad jos </w:t>
      </w:r>
      <w:r w:rsidR="00EE20E1">
        <w:t>prie</w:t>
      </w:r>
      <w:r w:rsidRPr="006B390A">
        <w:t>žiūros įgaliojimai turi būti platesni, kai pati Konvencijoje įtvirtinta teisė reikalauja, kad nuteisimas ir bausmė turėtų teisinį pagrindą. Tai visų pirma taikytina 7</w:t>
      </w:r>
      <w:r w:rsidR="00D310BF">
        <w:t> </w:t>
      </w:r>
      <w:r w:rsidRPr="006B390A">
        <w:t>straipsnio atveju, kuris reikalauja Teismo patikrinti, ar buvo tuometinis teisinis pagrindas pareiškėj</w:t>
      </w:r>
      <w:r w:rsidR="00E04DA5">
        <w:t>ą</w:t>
      </w:r>
      <w:r w:rsidRPr="006B390A">
        <w:t xml:space="preserve"> nuteis</w:t>
      </w:r>
      <w:r w:rsidR="00E04DA5">
        <w:t>t</w:t>
      </w:r>
      <w:r w:rsidRPr="006B390A">
        <w:t>i. Teismas visų pirma privalo įsitikinti, kad Lietuvos teismų priimti sprendimai buvo suderinami su Konvencijos 7</w:t>
      </w:r>
      <w:r w:rsidR="00D310BF">
        <w:t> </w:t>
      </w:r>
      <w:r w:rsidRPr="006B390A">
        <w:t>straipsniu, kurio nuostatos iš esmės draudžia retrospektyviai taikyti baudžiamąjį įstatymą kaltinamojo nenaudai. Siauresnių priežiūros įgaliojimų suteikimas Teismui paverstų 7</w:t>
      </w:r>
      <w:r w:rsidR="00D310BF">
        <w:t> </w:t>
      </w:r>
      <w:r w:rsidRPr="006B390A">
        <w:t>straipsnį beprasmiu (ten pat).</w:t>
      </w:r>
    </w:p>
    <w:p w:rsidR="00C90358" w:rsidRPr="006B390A" w:rsidRDefault="00C90358" w:rsidP="00C90358">
      <w:pPr>
        <w:pStyle w:val="OpiPara"/>
        <w:numPr>
          <w:ilvl w:val="0"/>
          <w:numId w:val="27"/>
        </w:numPr>
        <w:tabs>
          <w:tab w:val="left" w:pos="709"/>
        </w:tabs>
        <w:ind w:left="0" w:firstLine="284"/>
      </w:pPr>
      <w:r w:rsidRPr="006B390A">
        <w:t>Taigi, Teismas negali apriboti savo p</w:t>
      </w:r>
      <w:r w:rsidR="00EE20E1">
        <w:t>rie</w:t>
      </w:r>
      <w:r w:rsidRPr="006B390A">
        <w:t xml:space="preserve">žiūros tuo, ar </w:t>
      </w:r>
      <w:r w:rsidR="00EE20E1">
        <w:t>nacionalinių</w:t>
      </w:r>
      <w:r w:rsidRPr="006B390A">
        <w:t xml:space="preserve"> teismų aiškinimas „neiškreipė“ sprendime </w:t>
      </w:r>
      <w:r w:rsidR="00EE20E1">
        <w:t xml:space="preserve">byloje </w:t>
      </w:r>
      <w:r w:rsidRPr="00D310BF">
        <w:rPr>
          <w:i/>
        </w:rPr>
        <w:t>Vasiliauskas prieš Lietuvą</w:t>
      </w:r>
      <w:r w:rsidRPr="006B390A">
        <w:t xml:space="preserve"> Teismo priimtų išvadų</w:t>
      </w:r>
      <w:r w:rsidR="00D310BF">
        <w:t>,</w:t>
      </w:r>
      <w:r w:rsidRPr="006B390A">
        <w:t xml:space="preserve"> bei išvada, kad nacionalinių teismų aiškinime „bendrai vertinant nebuvo jokios akivaizdžios faktinės ar teisinės klaidos“ (žr. šio sprendimo 105</w:t>
      </w:r>
      <w:r w:rsidR="00F404FF">
        <w:t> </w:t>
      </w:r>
      <w:r w:rsidRPr="006B390A">
        <w:t>punktą). Šiuo atžvilgiu taip pat nėra tinkama, ypač be jokios nuorodos į Teismo praktiką, taikyti „</w:t>
      </w:r>
      <w:r w:rsidR="00EE20E1">
        <w:t>T</w:t>
      </w:r>
      <w:r w:rsidRPr="006B390A">
        <w:t>eism</w:t>
      </w:r>
      <w:r w:rsidR="00EE20E1">
        <w:t>o</w:t>
      </w:r>
      <w:r w:rsidRPr="006B390A">
        <w:t xml:space="preserve"> sprendimų vykdymo principus“ (žr. šio sprendimo 102</w:t>
      </w:r>
      <w:r w:rsidR="00E3446C">
        <w:t> </w:t>
      </w:r>
      <w:r w:rsidRPr="006B390A">
        <w:t>punktą). Ši byla nėra skirta sprendim</w:t>
      </w:r>
      <w:r w:rsidR="00A41B75">
        <w:t>ui</w:t>
      </w:r>
      <w:r w:rsidRPr="006B390A">
        <w:t xml:space="preserve"> </w:t>
      </w:r>
      <w:r w:rsidR="00EE20E1">
        <w:t xml:space="preserve">byloje </w:t>
      </w:r>
      <w:r w:rsidRPr="005B3B2C">
        <w:rPr>
          <w:i/>
        </w:rPr>
        <w:t>Vasiliauskas prieš Lietuvą</w:t>
      </w:r>
      <w:r w:rsidRPr="006B390A">
        <w:t xml:space="preserve"> vykdy</w:t>
      </w:r>
      <w:r w:rsidR="00A41B75">
        <w:t>ti</w:t>
      </w:r>
      <w:r w:rsidRPr="006B390A">
        <w:t xml:space="preserve"> ir Teismas nėra atleistas </w:t>
      </w:r>
      <w:r w:rsidR="00EE20E1">
        <w:t xml:space="preserve">nuo </w:t>
      </w:r>
      <w:r w:rsidR="005B3B2C">
        <w:t xml:space="preserve">pareigos </w:t>
      </w:r>
      <w:r w:rsidRPr="006B390A">
        <w:t>išsam</w:t>
      </w:r>
      <w:r w:rsidR="005B3B2C">
        <w:t>iai</w:t>
      </w:r>
      <w:r w:rsidRPr="006B390A">
        <w:t xml:space="preserve"> </w:t>
      </w:r>
      <w:r w:rsidR="005B3B2C">
        <w:t xml:space="preserve">įvertinti </w:t>
      </w:r>
      <w:r w:rsidRPr="006B390A">
        <w:t>pareiškėjo nuteisim</w:t>
      </w:r>
      <w:r w:rsidR="005B3B2C">
        <w:t>ą</w:t>
      </w:r>
      <w:r w:rsidRPr="006B390A">
        <w:t xml:space="preserve"> Konvencijos 7</w:t>
      </w:r>
      <w:r w:rsidR="005B3B2C">
        <w:t> </w:t>
      </w:r>
      <w:r w:rsidRPr="006B390A">
        <w:t xml:space="preserve">straipsnio požiūriu, </w:t>
      </w:r>
      <w:r w:rsidR="00A41B75">
        <w:t>taigi</w:t>
      </w:r>
      <w:r w:rsidRPr="006B390A">
        <w:t xml:space="preserve"> Teismui pačiam įvertinant, ar tuo metu, kai 1956 m. vyko šie įvykiai, tokiam nuteisimui buvo pakankamai aiškus pagrindas tarptautinėje teisėje.</w:t>
      </w:r>
    </w:p>
    <w:p w:rsidR="00C90358" w:rsidRPr="006B390A" w:rsidRDefault="00C90358" w:rsidP="00C90358">
      <w:pPr>
        <w:pStyle w:val="OpiPara"/>
        <w:numPr>
          <w:ilvl w:val="0"/>
          <w:numId w:val="27"/>
        </w:numPr>
        <w:tabs>
          <w:tab w:val="left" w:pos="709"/>
        </w:tabs>
        <w:ind w:left="0" w:firstLine="284"/>
      </w:pPr>
      <w:r w:rsidRPr="006B390A">
        <w:t xml:space="preserve">Taip pat pažymėtina, kad Didžioji kolegija </w:t>
      </w:r>
      <w:r w:rsidR="005B3B2C">
        <w:t xml:space="preserve">sprendime </w:t>
      </w:r>
      <w:r w:rsidR="00EE20E1">
        <w:t xml:space="preserve">byloje </w:t>
      </w:r>
      <w:r w:rsidRPr="005B3B2C">
        <w:rPr>
          <w:i/>
        </w:rPr>
        <w:t>Vasiliausk</w:t>
      </w:r>
      <w:r w:rsidR="005B3B2C" w:rsidRPr="005B3B2C">
        <w:rPr>
          <w:i/>
        </w:rPr>
        <w:t>as prieš Lietuvą</w:t>
      </w:r>
      <w:r w:rsidR="005B3B2C">
        <w:t xml:space="preserve"> </w:t>
      </w:r>
      <w:r w:rsidRPr="006B390A">
        <w:t>(žr. 177 p</w:t>
      </w:r>
      <w:r w:rsidR="00EE20E1">
        <w:t>unktą</w:t>
      </w:r>
      <w:r w:rsidRPr="006B390A">
        <w:t>) paaiškino, kad formuluotė „iš dalies“, kuri naudojama Konvencijos prieš genocidą II straipsnyje, buvo vėliau plėtojama tarptautinėje teisminėje praktikoje dėl genocido nusikaltimo. Teismas nurodė:</w:t>
      </w:r>
    </w:p>
    <w:p w:rsidR="00C90358" w:rsidRPr="006B390A" w:rsidRDefault="00BE75AE" w:rsidP="00C90358">
      <w:pPr>
        <w:pStyle w:val="OpiQuot"/>
      </w:pPr>
      <w:r>
        <w:t>„</w:t>
      </w:r>
      <w:r w:rsidR="00C90358" w:rsidRPr="006B390A">
        <w:t xml:space="preserve">Visų pirma, </w:t>
      </w:r>
      <w:r>
        <w:t>&lt;</w:t>
      </w:r>
      <w:r w:rsidR="00C90358" w:rsidRPr="006B390A">
        <w:t>…</w:t>
      </w:r>
      <w:r>
        <w:t>&gt;</w:t>
      </w:r>
      <w:r w:rsidR="00C90358" w:rsidRPr="006B390A">
        <w:t xml:space="preserve"> tyčinis saugomos grupės „</w:t>
      </w:r>
      <w:r w:rsidR="00DC2180">
        <w:t>išskirtinės</w:t>
      </w:r>
      <w:r w:rsidR="00C90358" w:rsidRPr="006B390A">
        <w:t>“ dalies naikinimas gali būti laikomas visos saugomos grupės genocidu, jei toji „</w:t>
      </w:r>
      <w:r w:rsidR="00DC2180">
        <w:t>išskirtinė</w:t>
      </w:r>
      <w:r w:rsidR="00C90358" w:rsidRPr="006B390A">
        <w:t>“ dalis buvo esminga dėl labai didelio jos narių skaičiaus. Be to, greta kiekybinio grupės dalies, į kurią kėsinamasi, dydžio, teisminis išaiškinimas patvirtino, kad jos „reikšmingumas“ saugomoje grupėje taip pat gali būti naudingas požymis vertinimui.</w:t>
      </w:r>
      <w:r>
        <w:t>“</w:t>
      </w:r>
    </w:p>
    <w:p w:rsidR="00C90358" w:rsidRPr="006B390A" w:rsidRDefault="00C90358" w:rsidP="00C90358">
      <w:pPr>
        <w:pStyle w:val="OpiPara"/>
        <w:tabs>
          <w:tab w:val="left" w:pos="709"/>
        </w:tabs>
        <w:spacing w:after="80"/>
      </w:pPr>
      <w:r w:rsidRPr="006B390A">
        <w:t>Tačiau, ir į tai taip pat reikia atsižvelgti, Didžioji kolegija taip pat (ten pat)</w:t>
      </w:r>
      <w:r w:rsidR="00F6348B">
        <w:t xml:space="preserve"> pridūrė</w:t>
      </w:r>
      <w:r w:rsidRPr="006B390A">
        <w:t>:</w:t>
      </w:r>
    </w:p>
    <w:p w:rsidR="00C90358" w:rsidRPr="006B390A" w:rsidRDefault="00F6348B" w:rsidP="00C90358">
      <w:pPr>
        <w:pStyle w:val="OpiQuot"/>
      </w:pPr>
      <w:r>
        <w:t>„</w:t>
      </w:r>
      <w:r w:rsidR="00C90358" w:rsidRPr="006B390A">
        <w:t>Kad ir kaip būtų, šis formuluotės „iš dalies“ aiškinimas negalėjo būti pareiškėjo nu</w:t>
      </w:r>
      <w:r>
        <w:t>matomas byloje reikšmingu metu.“</w:t>
      </w:r>
    </w:p>
    <w:p w:rsidR="00C90358" w:rsidRPr="006B390A" w:rsidRDefault="00C90358" w:rsidP="00C90358">
      <w:pPr>
        <w:pStyle w:val="OpiPara"/>
        <w:tabs>
          <w:tab w:val="left" w:pos="709"/>
        </w:tabs>
        <w:ind w:left="284" w:firstLine="0"/>
      </w:pPr>
      <w:r w:rsidRPr="006B390A">
        <w:t>Tai lygiai taip pat taikytina ir pareiškėjo atveju šioje byloje.</w:t>
      </w:r>
    </w:p>
    <w:p w:rsidR="00C90358" w:rsidRPr="006B390A" w:rsidRDefault="00C90358" w:rsidP="00C90358">
      <w:pPr>
        <w:pStyle w:val="OpiPara"/>
        <w:numPr>
          <w:ilvl w:val="0"/>
          <w:numId w:val="27"/>
        </w:numPr>
        <w:tabs>
          <w:tab w:val="left" w:pos="709"/>
        </w:tabs>
        <w:ind w:left="0" w:firstLine="284"/>
      </w:pPr>
      <w:r w:rsidRPr="006B390A">
        <w:t xml:space="preserve">Taigi, yra aiškios ribos, į kurias nacionaliniai teismai turi atsižvelgti aiškindami genocido apibrėžimą </w:t>
      </w:r>
      <w:r w:rsidR="00A41B75">
        <w:t>ir</w:t>
      </w:r>
      <w:r w:rsidR="00A41B75" w:rsidRPr="006B390A">
        <w:t xml:space="preserve"> </w:t>
      </w:r>
      <w:r w:rsidRPr="006B390A">
        <w:t>siekį sunaikinti visą nacionalinę</w:t>
      </w:r>
      <w:r w:rsidR="00A41B75">
        <w:t>-</w:t>
      </w:r>
      <w:r w:rsidRPr="006B390A">
        <w:t xml:space="preserve">etninę grupę arba jos dalį. </w:t>
      </w:r>
      <w:r w:rsidR="00A41B75">
        <w:t>Taigi</w:t>
      </w:r>
      <w:r w:rsidR="00A41B75" w:rsidRPr="006B390A">
        <w:t xml:space="preserve"> </w:t>
      </w:r>
      <w:r w:rsidRPr="006B390A">
        <w:t>nacionaliniams teismams bei Strasbūro teismui yra nustatytos ši</w:t>
      </w:r>
      <w:r w:rsidR="00A41B75">
        <w:t>ų</w:t>
      </w:r>
      <w:r w:rsidRPr="006B390A">
        <w:t xml:space="preserve"> sąvok</w:t>
      </w:r>
      <w:r w:rsidR="00A41B75">
        <w:t>ų</w:t>
      </w:r>
      <w:r w:rsidRPr="006B390A">
        <w:t xml:space="preserve"> taik</w:t>
      </w:r>
      <w:r w:rsidR="00A41B75">
        <w:t>ymo</w:t>
      </w:r>
      <w:r w:rsidRPr="006B390A">
        <w:t xml:space="preserve"> pagal bylai reikšmingu laikotarpiu buvusią tarptautinės teisės sampratą</w:t>
      </w:r>
      <w:r w:rsidR="00A41B75" w:rsidRPr="00A41B75">
        <w:t xml:space="preserve"> </w:t>
      </w:r>
      <w:r w:rsidR="00A41B75" w:rsidRPr="006B390A">
        <w:t>ribos</w:t>
      </w:r>
      <w:r w:rsidRPr="006B390A">
        <w:t xml:space="preserve">. </w:t>
      </w:r>
      <w:r w:rsidR="00F6348B">
        <w:t xml:space="preserve">Nepaisant to, </w:t>
      </w:r>
      <w:r w:rsidRPr="006B390A">
        <w:t xml:space="preserve">iš </w:t>
      </w:r>
      <w:r w:rsidR="00EC788B">
        <w:t xml:space="preserve">Lietuvos </w:t>
      </w:r>
      <w:r w:rsidRPr="006B390A">
        <w:t>Aukščiausiojo Teismo 2016</w:t>
      </w:r>
      <w:r w:rsidR="00F6348B">
        <w:t> </w:t>
      </w:r>
      <w:r w:rsidRPr="006B390A">
        <w:t>m. balandžio 12</w:t>
      </w:r>
      <w:r w:rsidR="00F6348B">
        <w:t> </w:t>
      </w:r>
      <w:r w:rsidRPr="006B390A">
        <w:t>d. nutarties argumentų matyti, kad vertinama buvo iš 2016</w:t>
      </w:r>
      <w:r w:rsidR="005F22B6">
        <w:t> </w:t>
      </w:r>
      <w:r w:rsidRPr="006B390A">
        <w:t>m</w:t>
      </w:r>
      <w:r w:rsidR="00A41B75">
        <w:t>.</w:t>
      </w:r>
      <w:r w:rsidRPr="006B390A">
        <w:t xml:space="preserve"> perspektyvos ir taikoma platesnė genocido samprata</w:t>
      </w:r>
      <w:r w:rsidR="00F6348B">
        <w:t> </w:t>
      </w:r>
      <w:r w:rsidRPr="006B390A">
        <w:t>– atsižvelgiant visų pirma į tarptautinių teismų praktiką 1999</w:t>
      </w:r>
      <w:r w:rsidR="00A41B75">
        <w:t>–</w:t>
      </w:r>
      <w:r w:rsidRPr="006B390A">
        <w:t xml:space="preserve">2007 metais, o ne remiantis </w:t>
      </w:r>
      <w:r w:rsidR="00A41B75">
        <w:t>6-ojo deš.</w:t>
      </w:r>
      <w:r w:rsidRPr="006B390A">
        <w:t xml:space="preserve"> aiškinimu, kuris baudžiamąją atsakomybę už genocidą būtų apribojęs. Sprendime </w:t>
      </w:r>
      <w:r w:rsidR="00EC788B">
        <w:t xml:space="preserve">byloje </w:t>
      </w:r>
      <w:r w:rsidRPr="00F6348B">
        <w:rPr>
          <w:i/>
        </w:rPr>
        <w:t>Vasiliauskas prieš</w:t>
      </w:r>
      <w:r w:rsidRPr="006B390A">
        <w:t xml:space="preserve"> </w:t>
      </w:r>
      <w:r w:rsidRPr="00F6348B">
        <w:rPr>
          <w:i/>
        </w:rPr>
        <w:t>Lietuvą</w:t>
      </w:r>
      <w:r w:rsidRPr="006B390A">
        <w:t xml:space="preserve"> Didžioji kolegija aiškiai konstatavo (žr. išvados 184 p</w:t>
      </w:r>
      <w:r w:rsidR="00EC788B">
        <w:t>unkto pabaigą</w:t>
      </w:r>
      <w:r w:rsidRPr="006B390A">
        <w:t xml:space="preserve"> ir papildomas nuorodas): </w:t>
      </w:r>
      <w:r w:rsidR="00F6348B">
        <w:t>n</w:t>
      </w:r>
      <w:r w:rsidRPr="006B390A">
        <w:t xml:space="preserve">ors </w:t>
      </w:r>
      <w:r w:rsidR="0036003F">
        <w:t>K</w:t>
      </w:r>
      <w:r w:rsidRPr="006B390A">
        <w:t xml:space="preserve">onvencijos </w:t>
      </w:r>
      <w:r w:rsidR="0036003F">
        <w:t xml:space="preserve">prieš genocidą </w:t>
      </w:r>
      <w:r w:rsidRPr="006B390A">
        <w:t>V</w:t>
      </w:r>
      <w:r w:rsidR="00F6348B">
        <w:t> </w:t>
      </w:r>
      <w:r w:rsidRPr="006B390A">
        <w:t>straipsnis nedraudžia plėsti genocido apibrėžimo, jis neįteisina retrospektyvaus platesnio genocido apibrėžimo taikymo.</w:t>
      </w:r>
      <w:r w:rsidR="00067329">
        <w:t xml:space="preserve"> </w:t>
      </w:r>
    </w:p>
    <w:p w:rsidR="00C90358" w:rsidRPr="006B390A" w:rsidRDefault="00C90358" w:rsidP="00C90358">
      <w:pPr>
        <w:pStyle w:val="OpiPara"/>
        <w:numPr>
          <w:ilvl w:val="0"/>
          <w:numId w:val="27"/>
        </w:numPr>
        <w:tabs>
          <w:tab w:val="left" w:pos="709"/>
        </w:tabs>
        <w:ind w:left="0" w:firstLine="284"/>
      </w:pPr>
      <w:r w:rsidRPr="006B390A">
        <w:t xml:space="preserve">Ketvirtasis </w:t>
      </w:r>
      <w:r w:rsidR="00127125">
        <w:t>aspektas</w:t>
      </w:r>
      <w:r w:rsidRPr="006B390A">
        <w:t xml:space="preserve">: </w:t>
      </w:r>
      <w:r w:rsidR="00127125">
        <w:t>k</w:t>
      </w:r>
      <w:r w:rsidRPr="006B390A">
        <w:t>itas klausimas, ar 1956</w:t>
      </w:r>
      <w:r w:rsidR="00E444F1">
        <w:t> </w:t>
      </w:r>
      <w:r w:rsidRPr="006B390A">
        <w:t>m</w:t>
      </w:r>
      <w:r w:rsidR="00A41B75">
        <w:t>.</w:t>
      </w:r>
      <w:r w:rsidRPr="006B390A">
        <w:t xml:space="preserve"> pareiškėjas išvis galėjo </w:t>
      </w:r>
      <w:r w:rsidR="00496667">
        <w:t xml:space="preserve">numatyti </w:t>
      </w:r>
      <w:r w:rsidRPr="006B390A">
        <w:t xml:space="preserve">tokį genocido apibrėžimo ir „nacionalinės grupės dalies“ sampratos aiškinimą, </w:t>
      </w:r>
      <w:r w:rsidR="008E1698">
        <w:t>kuriuo remiantis jis</w:t>
      </w:r>
      <w:r w:rsidRPr="006B390A">
        <w:t xml:space="preserve"> vėliau buvo nuteistas. </w:t>
      </w:r>
      <w:r w:rsidR="00067329">
        <w:t xml:space="preserve">Šiuo atžvilgiu galima pateikti dar vieną nuorodą į sprendimo </w:t>
      </w:r>
      <w:r w:rsidR="008221DC">
        <w:t xml:space="preserve">byloje </w:t>
      </w:r>
      <w:r w:rsidR="00067329" w:rsidRPr="00067329">
        <w:rPr>
          <w:i/>
        </w:rPr>
        <w:t>Vasiliauskas prieš Lietuvą</w:t>
      </w:r>
      <w:r w:rsidR="00067329">
        <w:t xml:space="preserve"> išvadų 181 punkt</w:t>
      </w:r>
      <w:r w:rsidR="004504B4">
        <w:t>o pabaigą</w:t>
      </w:r>
      <w:r w:rsidR="00067329">
        <w:t>, kur Didžioji kolegija teigė</w:t>
      </w:r>
      <w:r w:rsidRPr="006B390A">
        <w:t>:</w:t>
      </w:r>
    </w:p>
    <w:p w:rsidR="00C90358" w:rsidRPr="006B390A" w:rsidRDefault="00C90358" w:rsidP="00C90358">
      <w:pPr>
        <w:pStyle w:val="OpiQuot"/>
      </w:pPr>
      <w:r w:rsidRPr="006B390A">
        <w:t>„… Teismas nėra įsitikinęs, kad nagrinėjamoje byloje reikšmingu metu pareiškėjas, net ir su teisininko pagalba, galėjo numatyti, kad Lietuvos partizanų nužudymas buvo lietuvių nacionalinės arba etninės grupės genocidas.“</w:t>
      </w:r>
    </w:p>
    <w:p w:rsidR="00C90358" w:rsidRPr="006B390A" w:rsidRDefault="009F00E2" w:rsidP="00C90358">
      <w:pPr>
        <w:pStyle w:val="OpiPara"/>
        <w:numPr>
          <w:ilvl w:val="0"/>
          <w:numId w:val="27"/>
        </w:numPr>
        <w:tabs>
          <w:tab w:val="left" w:pos="709"/>
        </w:tabs>
        <w:ind w:left="0" w:firstLine="284"/>
      </w:pPr>
      <w:r>
        <w:t xml:space="preserve">Kaip </w:t>
      </w:r>
      <w:r w:rsidR="00C90358" w:rsidRPr="006B390A">
        <w:t xml:space="preserve">šioje byloje pareiškėjas galėjo, net su teisininko pagalba, numatyti </w:t>
      </w:r>
      <w:r w:rsidR="00A41B75">
        <w:t xml:space="preserve">būsiant tokį </w:t>
      </w:r>
      <w:r w:rsidR="00C90358" w:rsidRPr="006B390A">
        <w:t>genocido nusikaltimo apibrėžimą, kurį 2015</w:t>
      </w:r>
      <w:r w:rsidR="00A41B75">
        <w:t>–</w:t>
      </w:r>
      <w:r w:rsidR="00C90358" w:rsidRPr="006B390A">
        <w:t>2016</w:t>
      </w:r>
      <w:r>
        <w:t> </w:t>
      </w:r>
      <w:r w:rsidR="00C90358" w:rsidRPr="006B390A">
        <w:t xml:space="preserve">m. taikys </w:t>
      </w:r>
      <w:r w:rsidR="009C754C">
        <w:t>nacionaliniai</w:t>
      </w:r>
      <w:r w:rsidR="00C90358" w:rsidRPr="006B390A">
        <w:t xml:space="preserve"> teismai? Mano manymu, jis iš tiesų negalėjo numatyti nei </w:t>
      </w:r>
      <w:r w:rsidR="00A41B75">
        <w:t xml:space="preserve">to, kad </w:t>
      </w:r>
      <w:r w:rsidR="00C90358" w:rsidRPr="006B390A">
        <w:t>Lietuvos partizan</w:t>
      </w:r>
      <w:r w:rsidR="00A41B75">
        <w:t>ai</w:t>
      </w:r>
      <w:r w:rsidR="00C90358" w:rsidRPr="006B390A">
        <w:t xml:space="preserve"> </w:t>
      </w:r>
      <w:r w:rsidR="00A41B75">
        <w:t xml:space="preserve">bus </w:t>
      </w:r>
      <w:r w:rsidR="00C90358" w:rsidRPr="006B390A">
        <w:t>prisk</w:t>
      </w:r>
      <w:r w:rsidR="00A41B75">
        <w:t>irti</w:t>
      </w:r>
      <w:r w:rsidR="00C90358" w:rsidRPr="006B390A">
        <w:t xml:space="preserve"> grupei, kuri yra saugoma pagal Konvenciją prieš genocidą, nei to, kad pats pareiškėjo dalyvavimas </w:t>
      </w:r>
      <w:r w:rsidR="009C754C">
        <w:t>sulaik</w:t>
      </w:r>
      <w:r w:rsidR="00C90358" w:rsidRPr="006B390A">
        <w:t xml:space="preserve">ant buvusį partizanų vadą galėtų būti laikomas genocido nusikaltimu. Jei tai 1956 m. šiam pareiškėjui būtų buvę akivaizdu ir numatoma, Didžioji kolegija ir sprendime </w:t>
      </w:r>
      <w:r w:rsidR="009C754C">
        <w:t xml:space="preserve">byloje </w:t>
      </w:r>
      <w:r w:rsidR="00C90358" w:rsidRPr="009F00E2">
        <w:rPr>
          <w:i/>
        </w:rPr>
        <w:t>Vasiliauskas prieš Lietuvą</w:t>
      </w:r>
      <w:r w:rsidR="00C90358" w:rsidRPr="006B390A">
        <w:t xml:space="preserve"> būtų buvusi visiškai įsitikinusi, kad tai buvo numatoma pareiškėjui, kuris – prisiminkime – tiesiogiai ir sąmoningai dalyvavo nužudant Lietuvos partizanus. Numatomumo reikalavimai pareiškėjui šioje byloje negali būti </w:t>
      </w:r>
      <w:r w:rsidR="00441C77">
        <w:t>mažesni</w:t>
      </w:r>
      <w:r w:rsidR="00441C77" w:rsidRPr="006B390A">
        <w:t xml:space="preserve"> </w:t>
      </w:r>
      <w:r w:rsidR="00C90358" w:rsidRPr="006B390A">
        <w:t>nei taikyti Vasiliauskui.</w:t>
      </w:r>
    </w:p>
    <w:p w:rsidR="00C90358" w:rsidRPr="006B390A" w:rsidRDefault="00C90358" w:rsidP="00C90358">
      <w:pPr>
        <w:pStyle w:val="OpiPara"/>
        <w:numPr>
          <w:ilvl w:val="0"/>
          <w:numId w:val="27"/>
        </w:numPr>
        <w:tabs>
          <w:tab w:val="left" w:pos="709"/>
        </w:tabs>
        <w:ind w:left="0" w:firstLine="284"/>
      </w:pPr>
      <w:r w:rsidRPr="006B390A">
        <w:t xml:space="preserve">Penktasis </w:t>
      </w:r>
      <w:r w:rsidR="009F00E2">
        <w:t>aspektas</w:t>
      </w:r>
      <w:r w:rsidRPr="006B390A">
        <w:t>: pirmesni pastebėjimai veda prie kito aspekto, kurį norėčiau aptarti ir kuris, mano nuomone, teisėjų daugumos sprendime nebuvo nagrinėjamas arba tai buvo padaryta nepakankamai. Inkriminuojamus genocido veiksmus pareiškėjas įvykdė 1956</w:t>
      </w:r>
      <w:r w:rsidR="00DD42E2">
        <w:t> </w:t>
      </w:r>
      <w:r w:rsidRPr="006B390A">
        <w:t>m. spalio 12</w:t>
      </w:r>
      <w:r w:rsidR="00DD42E2">
        <w:t> </w:t>
      </w:r>
      <w:r w:rsidRPr="006B390A">
        <w:t>d. Taigi, pareiškėjo atsakomybės už genocidą numatomumo aplinkybė turi būti vertinama 1956</w:t>
      </w:r>
      <w:r w:rsidR="00DD42E2">
        <w:t> </w:t>
      </w:r>
      <w:r w:rsidRPr="006B390A">
        <w:t xml:space="preserve">m. spalio </w:t>
      </w:r>
      <w:r w:rsidR="00DD42E2">
        <w:t xml:space="preserve">mėn. </w:t>
      </w:r>
      <w:r w:rsidRPr="006B390A">
        <w:t>kontekste. Aktyvus Lietuvos partizanų pasipriešinimas baigėsi 1953</w:t>
      </w:r>
      <w:r w:rsidR="00DD42E2">
        <w:t> </w:t>
      </w:r>
      <w:r w:rsidRPr="006B390A">
        <w:t xml:space="preserve">m. (žr. šio sprendimo 42 punktą). Dešimt metų vykęs pasipriešinimas, dar vadinamas </w:t>
      </w:r>
      <w:r w:rsidR="00DD42E2">
        <w:t>„</w:t>
      </w:r>
      <w:r w:rsidRPr="006B390A">
        <w:t>Lietuvos karu, rezistencija, partizaniniu karu</w:t>
      </w:r>
      <w:r w:rsidR="00DD42E2">
        <w:t>“</w:t>
      </w:r>
      <w:r w:rsidRPr="006B390A">
        <w:t xml:space="preserve"> (žr. šio sprendimo 52</w:t>
      </w:r>
      <w:r w:rsidR="005A509A">
        <w:t> </w:t>
      </w:r>
      <w:r w:rsidRPr="006B390A">
        <w:t>punktą)</w:t>
      </w:r>
      <w:r w:rsidR="00441C77">
        <w:t>,</w:t>
      </w:r>
      <w:r w:rsidRPr="006B390A">
        <w:t xml:space="preserve"> tuo metu, kai pareiškėjas dalyvavo </w:t>
      </w:r>
      <w:r w:rsidR="00C360EB">
        <w:t>sulaika</w:t>
      </w:r>
      <w:r w:rsidRPr="006B390A">
        <w:t>nt A.</w:t>
      </w:r>
      <w:r w:rsidR="00441C77">
        <w:t> </w:t>
      </w:r>
      <w:r w:rsidRPr="006B390A">
        <w:t>R. ir B.</w:t>
      </w:r>
      <w:r w:rsidR="00441C77">
        <w:t> </w:t>
      </w:r>
      <w:r w:rsidRPr="006B390A">
        <w:t>M., jau buvo pasibaigęs prieš trejus metus.</w:t>
      </w:r>
    </w:p>
    <w:p w:rsidR="00C90358" w:rsidRPr="006B390A" w:rsidRDefault="00C90358" w:rsidP="00C90358">
      <w:pPr>
        <w:pStyle w:val="OpiPara"/>
        <w:numPr>
          <w:ilvl w:val="0"/>
          <w:numId w:val="27"/>
        </w:numPr>
        <w:tabs>
          <w:tab w:val="left" w:pos="709"/>
        </w:tabs>
        <w:ind w:left="0" w:firstLine="284"/>
      </w:pPr>
      <w:r w:rsidRPr="006B390A">
        <w:t xml:space="preserve">Taigi, kyla tokie papildomi klausimai: a) </w:t>
      </w:r>
      <w:r w:rsidR="00441C77">
        <w:t>K</w:t>
      </w:r>
      <w:r w:rsidRPr="006B390A">
        <w:t>oks buvo pasipriešinimo judėjimo ir Lietuvos partizanų reikšmingumas 1956</w:t>
      </w:r>
      <w:r w:rsidR="00DD42E2">
        <w:t> </w:t>
      </w:r>
      <w:r w:rsidRPr="006B390A">
        <w:t>m. spalį? b) Ar 1956 m. spalį Lietuvos partizanai vis buvo reikšminga nacionalinės grupės, saugomos remiantis Konvencija prieš genocidą, dalis? c) Ar 19</w:t>
      </w:r>
      <w:r w:rsidR="00C360EB">
        <w:t>56</w:t>
      </w:r>
      <w:r w:rsidR="00DD42E2">
        <w:t> </w:t>
      </w:r>
      <w:r w:rsidRPr="006B390A">
        <w:t>m. spalį Lietuvos partizanai buvo vis dar reikšmingi visos nacionalinės grupės, tai yra lietuvių tautos, išlikimui (žr., be kita ko, šio sprendimo 53 ir 105 punktus)?</w:t>
      </w:r>
    </w:p>
    <w:p w:rsidR="00C90358" w:rsidRPr="006B390A" w:rsidRDefault="00C90358" w:rsidP="00C90358">
      <w:pPr>
        <w:pStyle w:val="OpiPara"/>
        <w:numPr>
          <w:ilvl w:val="0"/>
          <w:numId w:val="27"/>
        </w:numPr>
        <w:tabs>
          <w:tab w:val="left" w:pos="709"/>
        </w:tabs>
        <w:ind w:left="0" w:firstLine="284"/>
      </w:pPr>
      <w:r w:rsidRPr="006B390A">
        <w:t xml:space="preserve">Į šiuos klausimus neatsakė nei nacionaliniai teismai, nei teisėjų dauguma šiame sprendime. Jie atsižvelgė tik į situaciją, buvusią iki 1953 m., net nesvarstydami, ar 1956 m. šios situacijos teisinis vertinimas galėjo būti kitoks nei 1953 m. Kadangi </w:t>
      </w:r>
      <w:r w:rsidR="005F40F5">
        <w:t xml:space="preserve">teigiamų </w:t>
      </w:r>
      <w:r w:rsidRPr="006B390A">
        <w:t>atsakymų į b ir c klausimus nėra pateikta, aš negaliu sutikti, kad pareiškėjo nuteisimas už genocidą galėjo būti jam numatomas 1956</w:t>
      </w:r>
      <w:r w:rsidR="00DD42E2">
        <w:t> </w:t>
      </w:r>
      <w:r w:rsidRPr="006B390A">
        <w:t>m. spalį.</w:t>
      </w:r>
    </w:p>
    <w:p w:rsidR="00C90358" w:rsidRPr="006B390A" w:rsidRDefault="00C90358" w:rsidP="00C90358">
      <w:pPr>
        <w:pStyle w:val="OpiPara"/>
        <w:numPr>
          <w:ilvl w:val="0"/>
          <w:numId w:val="27"/>
        </w:numPr>
        <w:tabs>
          <w:tab w:val="left" w:pos="709"/>
        </w:tabs>
        <w:ind w:left="0" w:firstLine="284"/>
      </w:pPr>
      <w:r w:rsidRPr="006B390A">
        <w:t>Tai būtų galima išryškinti ir hipotetiniu pavyzdžiu. Sakykime, asmuo 1985</w:t>
      </w:r>
      <w:r w:rsidR="00DD42E2">
        <w:t> </w:t>
      </w:r>
      <w:r w:rsidRPr="006B390A">
        <w:t xml:space="preserve">m. nužudomas </w:t>
      </w:r>
      <w:r w:rsidR="00441C77">
        <w:t>už tai</w:t>
      </w:r>
      <w:r w:rsidRPr="006B390A">
        <w:t xml:space="preserve">, kad jis buvo vienas svarbiausių Lietuvos partizanų </w:t>
      </w:r>
      <w:r w:rsidR="00441C77">
        <w:t>XX a.</w:t>
      </w:r>
      <w:r w:rsidRPr="006B390A">
        <w:t xml:space="preserve"> </w:t>
      </w:r>
      <w:r w:rsidR="00441C77">
        <w:t>6-</w:t>
      </w:r>
      <w:r w:rsidRPr="006B390A">
        <w:t>ajame dešimtmetyje. Ar toks nusikaltimas vis tiek būtų laikomas genocidu?</w:t>
      </w:r>
    </w:p>
    <w:p w:rsidR="00C90358" w:rsidRPr="006B390A" w:rsidRDefault="00C90358" w:rsidP="00C90358">
      <w:pPr>
        <w:pStyle w:val="OpiPara"/>
        <w:numPr>
          <w:ilvl w:val="0"/>
          <w:numId w:val="27"/>
        </w:numPr>
        <w:tabs>
          <w:tab w:val="left" w:pos="709"/>
        </w:tabs>
        <w:ind w:left="0" w:firstLine="284"/>
      </w:pPr>
      <w:r w:rsidRPr="006B390A">
        <w:t xml:space="preserve">Šeštasis </w:t>
      </w:r>
      <w:r w:rsidR="00DD42E2">
        <w:t>aspektas</w:t>
      </w:r>
      <w:r w:rsidRPr="006B390A">
        <w:t xml:space="preserve">: šioje byloje yra dar viena ypatybė, </w:t>
      </w:r>
      <w:r w:rsidR="00441C77">
        <w:t xml:space="preserve">į </w:t>
      </w:r>
      <w:r w:rsidRPr="006B390A">
        <w:t>kuri</w:t>
      </w:r>
      <w:r w:rsidR="00441C77">
        <w:t>ą</w:t>
      </w:r>
      <w:r w:rsidRPr="006B390A">
        <w:t xml:space="preserve"> nebuvo </w:t>
      </w:r>
      <w:r w:rsidR="00441C77">
        <w:t>atsižvelgta</w:t>
      </w:r>
      <w:r w:rsidR="00441C77" w:rsidRPr="006B390A">
        <w:t xml:space="preserve"> </w:t>
      </w:r>
      <w:r w:rsidRPr="006B390A">
        <w:t>teisėjų daugumos sprendime. Konvencijos prieš genocidą III</w:t>
      </w:r>
      <w:r w:rsidR="00DD42E2">
        <w:t> </w:t>
      </w:r>
      <w:r w:rsidRPr="006B390A">
        <w:t>straipsnyje nustatyta, kad baudžiama už šias veikas: a) genocidą; b)</w:t>
      </w:r>
      <w:r w:rsidR="00BC01D7">
        <w:t> </w:t>
      </w:r>
      <w:r w:rsidRPr="006B390A">
        <w:t xml:space="preserve">susitarimą vykdyti genocidą; c) tiesioginį ir viešą kurstymą vykdyti genocidą; d) pasikėsinimą vykdyti genocidą; ir e) bendrininkavimą vykdant genocidą (žr. </w:t>
      </w:r>
      <w:r w:rsidRPr="00DD42E2">
        <w:rPr>
          <w:i/>
        </w:rPr>
        <w:t>Vasiliauskas prieš Lietuvą</w:t>
      </w:r>
      <w:r w:rsidRPr="006B390A">
        <w:t xml:space="preserve">, </w:t>
      </w:r>
      <w:r w:rsidR="005F40F5">
        <w:t>§ </w:t>
      </w:r>
      <w:r w:rsidRPr="006B390A">
        <w:t>79).</w:t>
      </w:r>
    </w:p>
    <w:p w:rsidR="00C90358" w:rsidRPr="006B390A" w:rsidRDefault="00C90358" w:rsidP="00C90358">
      <w:pPr>
        <w:pStyle w:val="OpiPara"/>
        <w:numPr>
          <w:ilvl w:val="0"/>
          <w:numId w:val="27"/>
        </w:numPr>
        <w:tabs>
          <w:tab w:val="left" w:pos="709"/>
        </w:tabs>
        <w:ind w:left="0" w:firstLine="284"/>
      </w:pPr>
      <w:r w:rsidRPr="006B390A">
        <w:t>Pareiškėjas, atrodytų, buvo nuteistas už „padėjimą vykdyti genocidą“ pagal Lietuvos baudžiamojo kodekso 99</w:t>
      </w:r>
      <w:r w:rsidR="00A629EF">
        <w:t> </w:t>
      </w:r>
      <w:r w:rsidRPr="006B390A">
        <w:t>straipsnį ir 24</w:t>
      </w:r>
      <w:r w:rsidR="00A629EF">
        <w:t> </w:t>
      </w:r>
      <w:r w:rsidRPr="006B390A">
        <w:t>straipsnio 6</w:t>
      </w:r>
      <w:r w:rsidR="00A629EF">
        <w:t> </w:t>
      </w:r>
      <w:r w:rsidRPr="006B390A">
        <w:t>dalį (žr. šio sprendimo 58</w:t>
      </w:r>
      <w:r w:rsidR="005F40F5">
        <w:t> </w:t>
      </w:r>
      <w:r w:rsidRPr="006B390A">
        <w:t xml:space="preserve">punktą) </w:t>
      </w:r>
      <w:r w:rsidR="00441C77">
        <w:t>dėl to</w:t>
      </w:r>
      <w:r w:rsidRPr="006B390A">
        <w:t>, kad 1956</w:t>
      </w:r>
      <w:r w:rsidR="00A629EF">
        <w:t> </w:t>
      </w:r>
      <w:r w:rsidRPr="006B390A">
        <w:t>m. spalio 12</w:t>
      </w:r>
      <w:r w:rsidR="00A629EF">
        <w:t> </w:t>
      </w:r>
      <w:r w:rsidRPr="006B390A">
        <w:t xml:space="preserve">d. savo veiksmais padėjo </w:t>
      </w:r>
      <w:r w:rsidR="005F40F5">
        <w:t>sulaikyti</w:t>
      </w:r>
      <w:r w:rsidRPr="006B390A">
        <w:t xml:space="preserve"> A.</w:t>
      </w:r>
      <w:r w:rsidR="00441C77">
        <w:t> </w:t>
      </w:r>
      <w:r w:rsidRPr="006B390A">
        <w:t>R. ir B.</w:t>
      </w:r>
      <w:r w:rsidR="00441C77">
        <w:t> </w:t>
      </w:r>
      <w:r w:rsidRPr="006B390A">
        <w:t>M. (žr. 38 punktą). Pagal Lietuvos baudžiamojo kodekso 24</w:t>
      </w:r>
      <w:r w:rsidR="00A629EF">
        <w:t> </w:t>
      </w:r>
      <w:r w:rsidRPr="006B390A">
        <w:t xml:space="preserve">straipsnį „padėjimas“ yra viena iš „bendrininkavimo“ formų, tačiau </w:t>
      </w:r>
      <w:r w:rsidR="00441C77">
        <w:t>ne tokia</w:t>
      </w:r>
      <w:r w:rsidR="00441C77" w:rsidRPr="006B390A">
        <w:t xml:space="preserve"> </w:t>
      </w:r>
      <w:r w:rsidRPr="006B390A">
        <w:t>sunki nusikalstamo bendrininkavimo ir kaltės forma.</w:t>
      </w:r>
    </w:p>
    <w:p w:rsidR="00C90358" w:rsidRPr="006B390A" w:rsidRDefault="00C90358" w:rsidP="00C90358">
      <w:pPr>
        <w:pStyle w:val="OpiPara"/>
        <w:numPr>
          <w:ilvl w:val="0"/>
          <w:numId w:val="27"/>
        </w:numPr>
        <w:tabs>
          <w:tab w:val="left" w:pos="709"/>
        </w:tabs>
        <w:ind w:left="0" w:firstLine="284"/>
      </w:pPr>
      <w:r w:rsidRPr="006B390A">
        <w:t xml:space="preserve">Šiuo atveju svarbu atsakyti į klausimą, ar </w:t>
      </w:r>
      <w:r w:rsidR="00A629EF">
        <w:t>„</w:t>
      </w:r>
      <w:r w:rsidRPr="006B390A">
        <w:t>padėjimo vykdyti genocido veiksmus</w:t>
      </w:r>
      <w:r w:rsidR="00A629EF">
        <w:t>“</w:t>
      </w:r>
      <w:r w:rsidRPr="006B390A">
        <w:t xml:space="preserve"> nusikalstama veika pagal </w:t>
      </w:r>
      <w:r w:rsidR="005F40F5">
        <w:t xml:space="preserve">nuo </w:t>
      </w:r>
      <w:r w:rsidRPr="006B390A">
        <w:t xml:space="preserve">2003 m. gegužės 1 d. galiojusio Lietuvos Respublikos baudžiamojo kodekso 99 straipsnį ir 24 straipsnio 6 dalį buvo laikoma baustina </w:t>
      </w:r>
      <w:r w:rsidR="00A629EF">
        <w:t>„</w:t>
      </w:r>
      <w:r w:rsidRPr="006B390A">
        <w:t>bendrininkavimo vykdant genocidą</w:t>
      </w:r>
      <w:r w:rsidR="00A629EF">
        <w:t>“</w:t>
      </w:r>
      <w:r w:rsidRPr="006B390A">
        <w:t xml:space="preserve"> veika pagal Konvencijos prieš genocidą III</w:t>
      </w:r>
      <w:r w:rsidR="00A629EF">
        <w:t> </w:t>
      </w:r>
      <w:r w:rsidRPr="006B390A">
        <w:t>straipsnio e dalį, ją aiškinant pagal 1956 m. tarptautinę teisę. Dėl to vėl kyl</w:t>
      </w:r>
      <w:r w:rsidR="00A629EF">
        <w:t>a</w:t>
      </w:r>
      <w:r w:rsidRPr="006B390A">
        <w:t xml:space="preserve"> pareiškėjo nuteisimo 2015</w:t>
      </w:r>
      <w:r w:rsidR="004B6310">
        <w:t>–</w:t>
      </w:r>
      <w:r w:rsidRPr="006B390A">
        <w:t>2016 m. numatomumo klausimas. Šiuo požiūriu prisimintina, kad teisinės nuostatos, kuriomis remiantis buvo nuteistas pareiškėjas, taikytos retrospektyviai ir kad 7</w:t>
      </w:r>
      <w:r w:rsidR="00A629EF">
        <w:t> </w:t>
      </w:r>
      <w:r w:rsidRPr="006B390A">
        <w:t xml:space="preserve">straipsnis turi būti aiškinamas ir taikomas taip, kad suteiktų veiksmingą apsaugą nuo savavališko baudžiamojo persekiojimo, nuteisimo ir bausmės (žr. </w:t>
      </w:r>
      <w:r w:rsidRPr="00A629EF">
        <w:rPr>
          <w:i/>
        </w:rPr>
        <w:t>Vasiliauskas prieš Lietuvą</w:t>
      </w:r>
      <w:r w:rsidRPr="006B390A">
        <w:t xml:space="preserve">, </w:t>
      </w:r>
      <w:r w:rsidR="00910DED">
        <w:t>§ </w:t>
      </w:r>
      <w:r w:rsidRPr="006B390A">
        <w:t>153).</w:t>
      </w:r>
    </w:p>
    <w:p w:rsidR="00C90358" w:rsidRPr="006B390A" w:rsidRDefault="00C90358" w:rsidP="00C90358">
      <w:pPr>
        <w:pStyle w:val="OpiPara"/>
        <w:numPr>
          <w:ilvl w:val="0"/>
          <w:numId w:val="27"/>
        </w:numPr>
        <w:tabs>
          <w:tab w:val="left" w:pos="709"/>
        </w:tabs>
        <w:ind w:left="0" w:firstLine="284"/>
      </w:pPr>
      <w:r w:rsidRPr="006B390A">
        <w:t>Tačiau nacionaliniai teismai nesvarstė klausimo, ar „padėjimas vykdyti genocidą“, kaip numatyta Lietuvos Respublikos baudžiamojo kodekso 99</w:t>
      </w:r>
      <w:r w:rsidR="00A629EF">
        <w:t> </w:t>
      </w:r>
      <w:r w:rsidRPr="006B390A">
        <w:t>straipsnyje ir 24</w:t>
      </w:r>
      <w:r w:rsidR="00A629EF">
        <w:t> </w:t>
      </w:r>
      <w:r w:rsidRPr="006B390A">
        <w:t>straipsnio 6</w:t>
      </w:r>
      <w:r w:rsidR="00A629EF">
        <w:t> </w:t>
      </w:r>
      <w:r w:rsidRPr="006B390A">
        <w:t xml:space="preserve">dalyje, pateko į Konvencijos prieš genocidą </w:t>
      </w:r>
      <w:r w:rsidR="00910DED">
        <w:t>taikymo sritį</w:t>
      </w:r>
      <w:r w:rsidRPr="006B390A">
        <w:t xml:space="preserve"> pagal 1956</w:t>
      </w:r>
      <w:r w:rsidR="00A629EF">
        <w:t> </w:t>
      </w:r>
      <w:r w:rsidRPr="006B390A">
        <w:t xml:space="preserve">m. sampratą ir ar tai galėjo būti numatoma pareiškėjui (šiuo atžvilgiu žr. </w:t>
      </w:r>
      <w:r w:rsidR="00910DED">
        <w:t xml:space="preserve">Lietuvos </w:t>
      </w:r>
      <w:r w:rsidRPr="006B390A">
        <w:t>Aukščiausiojo Teismo 2016</w:t>
      </w:r>
      <w:r w:rsidR="00A629EF">
        <w:t> </w:t>
      </w:r>
      <w:r w:rsidRPr="006B390A">
        <w:t>m. balandžio 12</w:t>
      </w:r>
      <w:r w:rsidR="00A629EF">
        <w:t> </w:t>
      </w:r>
      <w:r w:rsidRPr="006B390A">
        <w:t>d. nutartį ir šio sprendimo 45</w:t>
      </w:r>
      <w:r w:rsidR="00441C77">
        <w:t>–</w:t>
      </w:r>
      <w:r w:rsidRPr="006B390A">
        <w:t>56</w:t>
      </w:r>
      <w:r w:rsidR="00D602F7">
        <w:t> </w:t>
      </w:r>
      <w:r w:rsidRPr="006B390A">
        <w:t>punktus). Nuo šio aspekto vertinimo susilaikė ir teisėjų dauguma.</w:t>
      </w:r>
    </w:p>
    <w:p w:rsidR="00C90358" w:rsidRPr="006B390A" w:rsidRDefault="00C90358" w:rsidP="00C90358">
      <w:pPr>
        <w:pStyle w:val="OpiPara"/>
        <w:numPr>
          <w:ilvl w:val="0"/>
          <w:numId w:val="27"/>
        </w:numPr>
        <w:tabs>
          <w:tab w:val="left" w:pos="709"/>
        </w:tabs>
        <w:ind w:left="0" w:firstLine="284"/>
      </w:pPr>
      <w:r w:rsidRPr="006B390A">
        <w:t>Atsižvelgdamas į šias aplinkybės, a</w:t>
      </w:r>
      <w:r w:rsidR="00897FDD">
        <w:t>š</w:t>
      </w:r>
      <w:r w:rsidRPr="006B390A">
        <w:t xml:space="preserve"> dar kartą negaliu sutikti, kad pareiškėjo nuteisimas už „padėjimą vykdyti genocidą“ buvo jam numatomas 1956</w:t>
      </w:r>
      <w:r w:rsidR="00897FDD">
        <w:t> </w:t>
      </w:r>
      <w:r w:rsidRPr="006B390A">
        <w:t>m.</w:t>
      </w:r>
      <w:r w:rsidR="00BB0BD5">
        <w:t xml:space="preserve"> spalio mėnesį.</w:t>
      </w:r>
    </w:p>
    <w:p w:rsidR="00C90358" w:rsidRPr="006B390A" w:rsidRDefault="00C90358" w:rsidP="00C90358">
      <w:pPr>
        <w:pStyle w:val="OpiHA"/>
      </w:pPr>
      <w:r w:rsidRPr="006B390A">
        <w:t>IV.  Išvada</w:t>
      </w:r>
    </w:p>
    <w:p w:rsidR="00C90358" w:rsidRPr="006B390A" w:rsidRDefault="00C90358" w:rsidP="00C90358">
      <w:pPr>
        <w:pStyle w:val="OpiPara"/>
        <w:numPr>
          <w:ilvl w:val="0"/>
          <w:numId w:val="27"/>
        </w:numPr>
        <w:tabs>
          <w:tab w:val="left" w:pos="709"/>
        </w:tabs>
        <w:ind w:left="0" w:firstLine="284"/>
      </w:pPr>
      <w:r w:rsidRPr="006B390A">
        <w:t>Grįždamas prie klausimo, į kurį Teismas šioje byloje turėjo atsakyti pagal Konvencijos 7</w:t>
      </w:r>
      <w:r w:rsidR="00897FDD">
        <w:t> </w:t>
      </w:r>
      <w:r w:rsidRPr="006B390A">
        <w:t xml:space="preserve">straipsnį, dėl </w:t>
      </w:r>
      <w:r w:rsidR="009149E5">
        <w:t>pirmiau</w:t>
      </w:r>
      <w:r w:rsidRPr="006B390A">
        <w:t xml:space="preserve"> nurodytų priežasčių darau šią išvadą</w:t>
      </w:r>
      <w:r w:rsidR="00066AC6">
        <w:t>:</w:t>
      </w:r>
      <w:r w:rsidRPr="006B390A">
        <w:t xml:space="preserve"> </w:t>
      </w:r>
      <w:r w:rsidR="00066AC6" w:rsidRPr="006B390A">
        <w:t>1956</w:t>
      </w:r>
      <w:r w:rsidR="00066AC6">
        <w:t> </w:t>
      </w:r>
      <w:r w:rsidR="00066AC6" w:rsidRPr="006B390A">
        <w:t>m. spalio 12</w:t>
      </w:r>
      <w:r w:rsidR="00066AC6">
        <w:t> </w:t>
      </w:r>
      <w:r w:rsidR="00066AC6" w:rsidRPr="006B390A">
        <w:t>d.</w:t>
      </w:r>
      <w:r w:rsidR="00066AC6">
        <w:t xml:space="preserve"> d</w:t>
      </w:r>
      <w:r w:rsidRPr="006B390A">
        <w:t>alyvaudamas sulaikant A.</w:t>
      </w:r>
      <w:r w:rsidR="00441C77">
        <w:t> </w:t>
      </w:r>
      <w:r w:rsidRPr="006B390A">
        <w:t>R. ir B.</w:t>
      </w:r>
      <w:r w:rsidR="00441C77">
        <w:t> </w:t>
      </w:r>
      <w:r w:rsidRPr="006B390A">
        <w:t>M., pareiškėjas nenumatė ir negalėjo numatyti, – net su teisininko pagalba, – kad jo veiksmai pagal tarptautinę teisę, visų pirma pagal tuometinį Konvencijos prieš genocidą aiškinimą, galėjo būti vertinami kaip „padėjimas vykdyti genocidą“ ir kad vėliau jis už tai gali būti nuteistas.</w:t>
      </w:r>
    </w:p>
    <w:p w:rsidR="00C90358" w:rsidRPr="006B390A" w:rsidRDefault="00C90358" w:rsidP="00C90358">
      <w:pPr>
        <w:pStyle w:val="OpiPara"/>
        <w:numPr>
          <w:ilvl w:val="0"/>
          <w:numId w:val="27"/>
        </w:numPr>
        <w:tabs>
          <w:tab w:val="left" w:pos="709"/>
        </w:tabs>
        <w:ind w:left="0" w:firstLine="284"/>
      </w:pPr>
      <w:r w:rsidRPr="006B390A">
        <w:t xml:space="preserve">Mano nuomone – ir tai sakau su visa derama pagarba – kolegijos dauguma neteisingai aiškino sprendimą </w:t>
      </w:r>
      <w:r w:rsidR="00F2727D">
        <w:t xml:space="preserve">byloje </w:t>
      </w:r>
      <w:r w:rsidRPr="00066AC6">
        <w:rPr>
          <w:i/>
        </w:rPr>
        <w:t>Vasiliauskas prieš Lietuvą</w:t>
      </w:r>
      <w:r w:rsidRPr="006B390A">
        <w:t xml:space="preserve"> ir nesivadovavo Didžiosios kolegijos sprendimu. Sąžiningai laikantis sprendimo </w:t>
      </w:r>
      <w:r w:rsidR="00F2727D">
        <w:t xml:space="preserve">byloje </w:t>
      </w:r>
      <w:r w:rsidRPr="00066AC6">
        <w:rPr>
          <w:i/>
        </w:rPr>
        <w:t>Vasiliauskas prieš Lietuvą</w:t>
      </w:r>
      <w:r w:rsidRPr="006B390A">
        <w:t>, ypač jame išdėstytų principų ir numatomumo vertinimo, šioje byloje rezultatas būtų buvęs toks pat kaip ir Didžiosios kolegijos nagrinėtoje byloje, tai yra būtų buvę nuspręsta, kad pareiškėjo nuteisimas negali būti laikomas pagrįstu nei pagal Konvencijos 7</w:t>
      </w:r>
      <w:r w:rsidR="00066AC6">
        <w:t> </w:t>
      </w:r>
      <w:r w:rsidRPr="006B390A">
        <w:t>straipsnio pirmąją, nei pagal antrąją dalį.</w:t>
      </w:r>
    </w:p>
    <w:p w:rsidR="00C90358" w:rsidRPr="006B390A" w:rsidRDefault="00C90358" w:rsidP="00C90358">
      <w:pPr>
        <w:pStyle w:val="OpiPara"/>
        <w:numPr>
          <w:ilvl w:val="0"/>
          <w:numId w:val="27"/>
        </w:numPr>
        <w:tabs>
          <w:tab w:val="left" w:pos="709"/>
        </w:tabs>
        <w:ind w:left="0" w:firstLine="284"/>
      </w:pPr>
      <w:r w:rsidRPr="006B390A">
        <w:t>Taigi, mano nuomone, Konvencijos 7</w:t>
      </w:r>
      <w:r w:rsidR="00066AC6">
        <w:t> </w:t>
      </w:r>
      <w:r w:rsidRPr="006B390A">
        <w:t>straipsnis buvo pažeistas.</w:t>
      </w:r>
    </w:p>
    <w:p w:rsidR="00C90358" w:rsidRPr="006B390A" w:rsidRDefault="00C90358" w:rsidP="00C90358">
      <w:pPr>
        <w:pStyle w:val="OpiPara"/>
        <w:tabs>
          <w:tab w:val="left" w:pos="709"/>
        </w:tabs>
        <w:ind w:left="284" w:firstLine="0"/>
      </w:pPr>
    </w:p>
    <w:sectPr w:rsidR="00C90358" w:rsidRPr="006B390A" w:rsidSect="00C90358">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919" w:rsidRPr="00FA1637" w:rsidRDefault="00384919" w:rsidP="00C90358">
      <w:r>
        <w:separator/>
      </w:r>
    </w:p>
  </w:endnote>
  <w:endnote w:type="continuationSeparator" w:id="0">
    <w:p w:rsidR="00384919" w:rsidRPr="00FA1637" w:rsidRDefault="00384919" w:rsidP="00C9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310" w:rsidRPr="00150BFA" w:rsidRDefault="004B6310" w:rsidP="00C90358">
    <w:pPr>
      <w:jc w:val="center"/>
    </w:pPr>
    <w:r>
      <w:rPr>
        <w:noProof/>
        <w:lang w:val="en-US" w:eastAsia="ja-JP"/>
      </w:rPr>
      <w:drawing>
        <wp:inline distT="0" distB="0" distL="0" distR="0">
          <wp:extent cx="770890" cy="622935"/>
          <wp:effectExtent l="0" t="0" r="0" b="5715"/>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622935"/>
                  </a:xfrm>
                  <a:prstGeom prst="rect">
                    <a:avLst/>
                  </a:prstGeom>
                  <a:noFill/>
                  <a:ln>
                    <a:noFill/>
                  </a:ln>
                </pic:spPr>
              </pic:pic>
            </a:graphicData>
          </a:graphic>
        </wp:inline>
      </w:drawing>
    </w:r>
  </w:p>
  <w:p w:rsidR="004B6310" w:rsidRPr="00FA1637" w:rsidRDefault="004B6310" w:rsidP="00C90358">
    <w:pPr>
      <w:pStyle w:val="Footer"/>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310" w:rsidRDefault="004B6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310" w:rsidRPr="000B7195" w:rsidRDefault="004B6310" w:rsidP="00C90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919" w:rsidRPr="00FA1637" w:rsidRDefault="00384919" w:rsidP="00C90358">
      <w:r>
        <w:separator/>
      </w:r>
    </w:p>
  </w:footnote>
  <w:footnote w:type="continuationSeparator" w:id="0">
    <w:p w:rsidR="00384919" w:rsidRPr="00FA1637" w:rsidRDefault="00384919" w:rsidP="00C9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310" w:rsidRPr="00A45145" w:rsidRDefault="004B6310" w:rsidP="00C90358">
    <w:pPr>
      <w:jc w:val="center"/>
    </w:pPr>
    <w:r>
      <w:rPr>
        <w:noProof/>
        <w:lang w:val="en-US" w:eastAsia="ja-JP"/>
      </w:rPr>
      <w:drawing>
        <wp:inline distT="0" distB="0" distL="0" distR="0">
          <wp:extent cx="2955925" cy="1216025"/>
          <wp:effectExtent l="0" t="0" r="0" b="3175"/>
          <wp:docPr id="1" name="Picture 5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5925" cy="1216025"/>
                  </a:xfrm>
                  <a:prstGeom prst="rect">
                    <a:avLst/>
                  </a:prstGeom>
                  <a:noFill/>
                  <a:ln>
                    <a:noFill/>
                  </a:ln>
                </pic:spPr>
              </pic:pic>
            </a:graphicData>
          </a:graphic>
        </wp:inline>
      </w:drawing>
    </w:r>
  </w:p>
  <w:p w:rsidR="004B6310" w:rsidRPr="00FA1637" w:rsidRDefault="004B6310" w:rsidP="00C90358">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310" w:rsidRPr="00A45145" w:rsidRDefault="004B6310" w:rsidP="00C90358">
    <w:pPr>
      <w:jc w:val="center"/>
    </w:pPr>
    <w:r>
      <w:rPr>
        <w:noProof/>
        <w:lang w:val="en-US" w:eastAsia="ja-JP"/>
      </w:rPr>
      <w:drawing>
        <wp:inline distT="0" distB="0" distL="0" distR="0">
          <wp:extent cx="2955925" cy="1216025"/>
          <wp:effectExtent l="0" t="0" r="0" b="3175"/>
          <wp:docPr id="3" name="Picture 5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5925" cy="1216025"/>
                  </a:xfrm>
                  <a:prstGeom prst="rect">
                    <a:avLst/>
                  </a:prstGeom>
                  <a:noFill/>
                  <a:ln>
                    <a:noFill/>
                  </a:ln>
                </pic:spPr>
              </pic:pic>
            </a:graphicData>
          </a:graphic>
        </wp:inline>
      </w:drawing>
    </w:r>
  </w:p>
  <w:p w:rsidR="004B6310" w:rsidRPr="00FA1637" w:rsidRDefault="004B63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310" w:rsidRPr="004D0EC7" w:rsidRDefault="004B6310" w:rsidP="00C90358">
    <w:pPr>
      <w:pStyle w:val="ECHRHeader"/>
    </w:pPr>
    <w:r>
      <w:rPr>
        <w:rStyle w:val="PageNumber"/>
      </w:rPr>
      <w:fldChar w:fldCharType="begin"/>
    </w:r>
    <w:r>
      <w:rPr>
        <w:rStyle w:val="PageNumber"/>
      </w:rPr>
      <w:instrText xml:space="preserve"> PAGE </w:instrText>
    </w:r>
    <w:r>
      <w:rPr>
        <w:rStyle w:val="PageNumber"/>
      </w:rPr>
      <w:fldChar w:fldCharType="separate"/>
    </w:r>
    <w:r w:rsidR="006A32F1">
      <w:rPr>
        <w:rStyle w:val="PageNumber"/>
        <w:noProof/>
      </w:rPr>
      <w:t>20</w:t>
    </w:r>
    <w:r>
      <w:rPr>
        <w:rStyle w:val="PageNumber"/>
      </w:rPr>
      <w:fldChar w:fldCharType="end"/>
    </w:r>
    <w:r>
      <w:tab/>
      <w:t>SPRENDIMAS DRĖLINGAS prieš LIETUVĄ</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310" w:rsidRPr="00882CD5" w:rsidRDefault="004B6310" w:rsidP="00C90358">
    <w:pPr>
      <w:pStyle w:val="ECHRHeader"/>
    </w:pPr>
    <w:r>
      <w:tab/>
      <w:t>SPRENDIMAS DRĖLINGAS PRIEŠ LIETUVĄ</w:t>
    </w:r>
    <w:r>
      <w:tab/>
    </w:r>
    <w:r>
      <w:rPr>
        <w:rStyle w:val="PageNumber"/>
      </w:rPr>
      <w:fldChar w:fldCharType="begin"/>
    </w:r>
    <w:r>
      <w:rPr>
        <w:rStyle w:val="PageNumber"/>
      </w:rPr>
      <w:instrText xml:space="preserve"> PAGE </w:instrText>
    </w:r>
    <w:r>
      <w:rPr>
        <w:rStyle w:val="PageNumber"/>
      </w:rPr>
      <w:fldChar w:fldCharType="separate"/>
    </w:r>
    <w:r w:rsidR="006A32F1">
      <w:rPr>
        <w:rStyle w:val="PageNumber"/>
        <w:noProof/>
      </w:rPr>
      <w:t>21</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310" w:rsidRPr="004D0EC7" w:rsidRDefault="004B6310" w:rsidP="00C90358">
    <w:pPr>
      <w:pStyle w:val="ECHRHeader"/>
    </w:pPr>
    <w:r>
      <w:rPr>
        <w:rStyle w:val="PageNumber"/>
      </w:rPr>
      <w:fldChar w:fldCharType="begin"/>
    </w:r>
    <w:r>
      <w:rPr>
        <w:rStyle w:val="PageNumber"/>
      </w:rPr>
      <w:instrText xml:space="preserve"> PAGE </w:instrText>
    </w:r>
    <w:r>
      <w:rPr>
        <w:rStyle w:val="PageNumber"/>
      </w:rPr>
      <w:fldChar w:fldCharType="separate"/>
    </w:r>
    <w:r w:rsidR="005A7621">
      <w:rPr>
        <w:rStyle w:val="PageNumber"/>
        <w:noProof/>
      </w:rPr>
      <w:t>40</w:t>
    </w:r>
    <w:r>
      <w:rPr>
        <w:rStyle w:val="PageNumber"/>
      </w:rPr>
      <w:fldChar w:fldCharType="end"/>
    </w:r>
    <w:r>
      <w:tab/>
      <w:t>SPRENDIMAS DRĖLINGAS prieš LIETUVĄ – ATSKIROSIOS NUOMONĖS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310" w:rsidRPr="00882CD5" w:rsidRDefault="004B6310" w:rsidP="00C90358">
    <w:pPr>
      <w:pStyle w:val="ECHRHeader"/>
    </w:pPr>
    <w:r>
      <w:tab/>
      <w:t>PRENDIMAS DRĖLINGAS prieš LIETUVĄ – ATSKIROSIOS NUOMONĖS</w:t>
    </w:r>
    <w:r>
      <w:tab/>
    </w:r>
    <w:r>
      <w:rPr>
        <w:rStyle w:val="PageNumber"/>
      </w:rPr>
      <w:fldChar w:fldCharType="begin"/>
    </w:r>
    <w:r>
      <w:rPr>
        <w:rStyle w:val="PageNumber"/>
      </w:rPr>
      <w:instrText xml:space="preserve"> PAGE </w:instrText>
    </w:r>
    <w:r>
      <w:rPr>
        <w:rStyle w:val="PageNumber"/>
      </w:rPr>
      <w:fldChar w:fldCharType="separate"/>
    </w:r>
    <w:r w:rsidR="005A7621">
      <w:rPr>
        <w:rStyle w:val="PageNumber"/>
        <w:noProof/>
      </w:rPr>
      <w:t>33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641157"/>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15:restartNumberingAfterBreak="0">
    <w:nsid w:val="11AF0862"/>
    <w:multiLevelType w:val="hybridMultilevel"/>
    <w:tmpl w:val="B5F05DAE"/>
    <w:lvl w:ilvl="0" w:tplc="4246E342">
      <w:start w:val="1"/>
      <w:numFmt w:val="bullet"/>
      <w:lvlText w:val=""/>
      <w:lvlJc w:val="left"/>
      <w:pPr>
        <w:ind w:left="1004" w:hanging="360"/>
      </w:pPr>
      <w:rPr>
        <w:rFonts w:ascii="Symbol" w:hAnsi="Symbol" w:hint="default"/>
      </w:rPr>
    </w:lvl>
    <w:lvl w:ilvl="1" w:tplc="1DE88EE4" w:tentative="1">
      <w:start w:val="1"/>
      <w:numFmt w:val="bullet"/>
      <w:lvlText w:val="o"/>
      <w:lvlJc w:val="left"/>
      <w:pPr>
        <w:ind w:left="1724" w:hanging="360"/>
      </w:pPr>
      <w:rPr>
        <w:rFonts w:ascii="Courier New" w:hAnsi="Courier New" w:cs="Courier New" w:hint="default"/>
      </w:rPr>
    </w:lvl>
    <w:lvl w:ilvl="2" w:tplc="4874DDFC" w:tentative="1">
      <w:start w:val="1"/>
      <w:numFmt w:val="bullet"/>
      <w:lvlText w:val=""/>
      <w:lvlJc w:val="left"/>
      <w:pPr>
        <w:ind w:left="2444" w:hanging="360"/>
      </w:pPr>
      <w:rPr>
        <w:rFonts w:ascii="Wingdings" w:hAnsi="Wingdings" w:hint="default"/>
      </w:rPr>
    </w:lvl>
    <w:lvl w:ilvl="3" w:tplc="CD5015FA" w:tentative="1">
      <w:start w:val="1"/>
      <w:numFmt w:val="bullet"/>
      <w:lvlText w:val=""/>
      <w:lvlJc w:val="left"/>
      <w:pPr>
        <w:ind w:left="3164" w:hanging="360"/>
      </w:pPr>
      <w:rPr>
        <w:rFonts w:ascii="Symbol" w:hAnsi="Symbol" w:hint="default"/>
      </w:rPr>
    </w:lvl>
    <w:lvl w:ilvl="4" w:tplc="943E7684" w:tentative="1">
      <w:start w:val="1"/>
      <w:numFmt w:val="bullet"/>
      <w:lvlText w:val="o"/>
      <w:lvlJc w:val="left"/>
      <w:pPr>
        <w:ind w:left="3884" w:hanging="360"/>
      </w:pPr>
      <w:rPr>
        <w:rFonts w:ascii="Courier New" w:hAnsi="Courier New" w:cs="Courier New" w:hint="default"/>
      </w:rPr>
    </w:lvl>
    <w:lvl w:ilvl="5" w:tplc="23865240" w:tentative="1">
      <w:start w:val="1"/>
      <w:numFmt w:val="bullet"/>
      <w:lvlText w:val=""/>
      <w:lvlJc w:val="left"/>
      <w:pPr>
        <w:ind w:left="4604" w:hanging="360"/>
      </w:pPr>
      <w:rPr>
        <w:rFonts w:ascii="Wingdings" w:hAnsi="Wingdings" w:hint="default"/>
      </w:rPr>
    </w:lvl>
    <w:lvl w:ilvl="6" w:tplc="F8F6AB38" w:tentative="1">
      <w:start w:val="1"/>
      <w:numFmt w:val="bullet"/>
      <w:lvlText w:val=""/>
      <w:lvlJc w:val="left"/>
      <w:pPr>
        <w:ind w:left="5324" w:hanging="360"/>
      </w:pPr>
      <w:rPr>
        <w:rFonts w:ascii="Symbol" w:hAnsi="Symbol" w:hint="default"/>
      </w:rPr>
    </w:lvl>
    <w:lvl w:ilvl="7" w:tplc="F52AF8D2" w:tentative="1">
      <w:start w:val="1"/>
      <w:numFmt w:val="bullet"/>
      <w:lvlText w:val="o"/>
      <w:lvlJc w:val="left"/>
      <w:pPr>
        <w:ind w:left="6044" w:hanging="360"/>
      </w:pPr>
      <w:rPr>
        <w:rFonts w:ascii="Courier New" w:hAnsi="Courier New" w:cs="Courier New" w:hint="default"/>
      </w:rPr>
    </w:lvl>
    <w:lvl w:ilvl="8" w:tplc="48065BA8" w:tentative="1">
      <w:start w:val="1"/>
      <w:numFmt w:val="bullet"/>
      <w:lvlText w:val=""/>
      <w:lvlJc w:val="left"/>
      <w:pPr>
        <w:ind w:left="6764" w:hanging="360"/>
      </w:pPr>
      <w:rPr>
        <w:rFonts w:ascii="Wingdings" w:hAnsi="Wingdings" w:hint="default"/>
      </w:rPr>
    </w:lvl>
  </w:abstractNum>
  <w:abstractNum w:abstractNumId="11" w15:restartNumberingAfterBreak="0">
    <w:nsid w:val="1AA96CEA"/>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2D3F51"/>
    <w:multiLevelType w:val="hybridMultilevel"/>
    <w:tmpl w:val="B1886526"/>
    <w:lvl w:ilvl="0" w:tplc="9A040D12">
      <w:start w:val="1"/>
      <w:numFmt w:val="decimal"/>
      <w:lvlText w:val="%1."/>
      <w:lvlJc w:val="left"/>
      <w:pPr>
        <w:ind w:left="360" w:hanging="360"/>
      </w:pPr>
      <w:rPr>
        <w:b w:val="0"/>
      </w:rPr>
    </w:lvl>
    <w:lvl w:ilvl="1" w:tplc="BBB81C18" w:tentative="1">
      <w:start w:val="1"/>
      <w:numFmt w:val="lowerLetter"/>
      <w:lvlText w:val="%2."/>
      <w:lvlJc w:val="left"/>
      <w:pPr>
        <w:ind w:left="1080" w:hanging="360"/>
      </w:pPr>
    </w:lvl>
    <w:lvl w:ilvl="2" w:tplc="16A2C412" w:tentative="1">
      <w:start w:val="1"/>
      <w:numFmt w:val="lowerRoman"/>
      <w:lvlText w:val="%3."/>
      <w:lvlJc w:val="right"/>
      <w:pPr>
        <w:ind w:left="1800" w:hanging="180"/>
      </w:pPr>
    </w:lvl>
    <w:lvl w:ilvl="3" w:tplc="9386DFAE" w:tentative="1">
      <w:start w:val="1"/>
      <w:numFmt w:val="decimal"/>
      <w:lvlText w:val="%4."/>
      <w:lvlJc w:val="left"/>
      <w:pPr>
        <w:ind w:left="2520" w:hanging="360"/>
      </w:pPr>
    </w:lvl>
    <w:lvl w:ilvl="4" w:tplc="97D8A498" w:tentative="1">
      <w:start w:val="1"/>
      <w:numFmt w:val="lowerLetter"/>
      <w:lvlText w:val="%5."/>
      <w:lvlJc w:val="left"/>
      <w:pPr>
        <w:ind w:left="3240" w:hanging="360"/>
      </w:pPr>
    </w:lvl>
    <w:lvl w:ilvl="5" w:tplc="E77410C8" w:tentative="1">
      <w:start w:val="1"/>
      <w:numFmt w:val="lowerRoman"/>
      <w:lvlText w:val="%6."/>
      <w:lvlJc w:val="right"/>
      <w:pPr>
        <w:ind w:left="3960" w:hanging="180"/>
      </w:pPr>
    </w:lvl>
    <w:lvl w:ilvl="6" w:tplc="21B43D5C" w:tentative="1">
      <w:start w:val="1"/>
      <w:numFmt w:val="decimal"/>
      <w:lvlText w:val="%7."/>
      <w:lvlJc w:val="left"/>
      <w:pPr>
        <w:ind w:left="4680" w:hanging="360"/>
      </w:pPr>
    </w:lvl>
    <w:lvl w:ilvl="7" w:tplc="570A7870" w:tentative="1">
      <w:start w:val="1"/>
      <w:numFmt w:val="lowerLetter"/>
      <w:lvlText w:val="%8."/>
      <w:lvlJc w:val="left"/>
      <w:pPr>
        <w:ind w:left="5400" w:hanging="360"/>
      </w:pPr>
    </w:lvl>
    <w:lvl w:ilvl="8" w:tplc="C828327C" w:tentative="1">
      <w:start w:val="1"/>
      <w:numFmt w:val="lowerRoman"/>
      <w:lvlText w:val="%9."/>
      <w:lvlJc w:val="right"/>
      <w:pPr>
        <w:ind w:left="6120" w:hanging="180"/>
      </w:pPr>
    </w:lvl>
  </w:abstractNum>
  <w:abstractNum w:abstractNumId="14" w15:restartNumberingAfterBreak="0">
    <w:nsid w:val="371A1554"/>
    <w:multiLevelType w:val="hybridMultilevel"/>
    <w:tmpl w:val="EE3620B0"/>
    <w:lvl w:ilvl="0" w:tplc="ED2E7BB6">
      <w:start w:val="1"/>
      <w:numFmt w:val="bullet"/>
      <w:lvlText w:val=""/>
      <w:lvlJc w:val="left"/>
      <w:pPr>
        <w:ind w:left="1004" w:hanging="360"/>
      </w:pPr>
      <w:rPr>
        <w:rFonts w:ascii="Symbol" w:hAnsi="Symbol" w:hint="default"/>
      </w:rPr>
    </w:lvl>
    <w:lvl w:ilvl="1" w:tplc="70CCCBA6" w:tentative="1">
      <w:start w:val="1"/>
      <w:numFmt w:val="bullet"/>
      <w:lvlText w:val="o"/>
      <w:lvlJc w:val="left"/>
      <w:pPr>
        <w:ind w:left="1724" w:hanging="360"/>
      </w:pPr>
      <w:rPr>
        <w:rFonts w:ascii="Courier New" w:hAnsi="Courier New" w:cs="Courier New" w:hint="default"/>
      </w:rPr>
    </w:lvl>
    <w:lvl w:ilvl="2" w:tplc="4A22556E" w:tentative="1">
      <w:start w:val="1"/>
      <w:numFmt w:val="bullet"/>
      <w:lvlText w:val=""/>
      <w:lvlJc w:val="left"/>
      <w:pPr>
        <w:ind w:left="2444" w:hanging="360"/>
      </w:pPr>
      <w:rPr>
        <w:rFonts w:ascii="Wingdings" w:hAnsi="Wingdings" w:hint="default"/>
      </w:rPr>
    </w:lvl>
    <w:lvl w:ilvl="3" w:tplc="DAC8E622" w:tentative="1">
      <w:start w:val="1"/>
      <w:numFmt w:val="bullet"/>
      <w:lvlText w:val=""/>
      <w:lvlJc w:val="left"/>
      <w:pPr>
        <w:ind w:left="3164" w:hanging="360"/>
      </w:pPr>
      <w:rPr>
        <w:rFonts w:ascii="Symbol" w:hAnsi="Symbol" w:hint="default"/>
      </w:rPr>
    </w:lvl>
    <w:lvl w:ilvl="4" w:tplc="274A93D2" w:tentative="1">
      <w:start w:val="1"/>
      <w:numFmt w:val="bullet"/>
      <w:lvlText w:val="o"/>
      <w:lvlJc w:val="left"/>
      <w:pPr>
        <w:ind w:left="3884" w:hanging="360"/>
      </w:pPr>
      <w:rPr>
        <w:rFonts w:ascii="Courier New" w:hAnsi="Courier New" w:cs="Courier New" w:hint="default"/>
      </w:rPr>
    </w:lvl>
    <w:lvl w:ilvl="5" w:tplc="6FBE4406" w:tentative="1">
      <w:start w:val="1"/>
      <w:numFmt w:val="bullet"/>
      <w:lvlText w:val=""/>
      <w:lvlJc w:val="left"/>
      <w:pPr>
        <w:ind w:left="4604" w:hanging="360"/>
      </w:pPr>
      <w:rPr>
        <w:rFonts w:ascii="Wingdings" w:hAnsi="Wingdings" w:hint="default"/>
      </w:rPr>
    </w:lvl>
    <w:lvl w:ilvl="6" w:tplc="FFCE2CCA" w:tentative="1">
      <w:start w:val="1"/>
      <w:numFmt w:val="bullet"/>
      <w:lvlText w:val=""/>
      <w:lvlJc w:val="left"/>
      <w:pPr>
        <w:ind w:left="5324" w:hanging="360"/>
      </w:pPr>
      <w:rPr>
        <w:rFonts w:ascii="Symbol" w:hAnsi="Symbol" w:hint="default"/>
      </w:rPr>
    </w:lvl>
    <w:lvl w:ilvl="7" w:tplc="CE24E08C" w:tentative="1">
      <w:start w:val="1"/>
      <w:numFmt w:val="bullet"/>
      <w:lvlText w:val="o"/>
      <w:lvlJc w:val="left"/>
      <w:pPr>
        <w:ind w:left="6044" w:hanging="360"/>
      </w:pPr>
      <w:rPr>
        <w:rFonts w:ascii="Courier New" w:hAnsi="Courier New" w:cs="Courier New" w:hint="default"/>
      </w:rPr>
    </w:lvl>
    <w:lvl w:ilvl="8" w:tplc="F9DC2E40" w:tentative="1">
      <w:start w:val="1"/>
      <w:numFmt w:val="bullet"/>
      <w:lvlText w:val=""/>
      <w:lvlJc w:val="left"/>
      <w:pPr>
        <w:ind w:left="6764" w:hanging="360"/>
      </w:pPr>
      <w:rPr>
        <w:rFonts w:ascii="Wingdings" w:hAnsi="Wingdings" w:hint="default"/>
      </w:rPr>
    </w:lvl>
  </w:abstractNum>
  <w:abstractNum w:abstractNumId="15"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F4094B"/>
    <w:multiLevelType w:val="hybridMultilevel"/>
    <w:tmpl w:val="D54C834A"/>
    <w:lvl w:ilvl="0" w:tplc="42C622E2">
      <w:numFmt w:val="bullet"/>
      <w:lvlText w:val="·"/>
      <w:lvlJc w:val="left"/>
      <w:pPr>
        <w:ind w:left="1556" w:hanging="1272"/>
      </w:pPr>
      <w:rPr>
        <w:rFonts w:ascii="Times New Roman" w:eastAsia="MS Mincho" w:hAnsi="Times New Roman" w:cs="Times New Roman" w:hint="default"/>
      </w:rPr>
    </w:lvl>
    <w:lvl w:ilvl="1" w:tplc="7944CA12" w:tentative="1">
      <w:start w:val="1"/>
      <w:numFmt w:val="bullet"/>
      <w:lvlText w:val="o"/>
      <w:lvlJc w:val="left"/>
      <w:pPr>
        <w:ind w:left="1364" w:hanging="360"/>
      </w:pPr>
      <w:rPr>
        <w:rFonts w:ascii="Courier New" w:hAnsi="Courier New" w:cs="Courier New" w:hint="default"/>
      </w:rPr>
    </w:lvl>
    <w:lvl w:ilvl="2" w:tplc="B3F68774" w:tentative="1">
      <w:start w:val="1"/>
      <w:numFmt w:val="bullet"/>
      <w:lvlText w:val=""/>
      <w:lvlJc w:val="left"/>
      <w:pPr>
        <w:ind w:left="2084" w:hanging="360"/>
      </w:pPr>
      <w:rPr>
        <w:rFonts w:ascii="Wingdings" w:hAnsi="Wingdings" w:hint="default"/>
      </w:rPr>
    </w:lvl>
    <w:lvl w:ilvl="3" w:tplc="F15ACD68" w:tentative="1">
      <w:start w:val="1"/>
      <w:numFmt w:val="bullet"/>
      <w:lvlText w:val=""/>
      <w:lvlJc w:val="left"/>
      <w:pPr>
        <w:ind w:left="2804" w:hanging="360"/>
      </w:pPr>
      <w:rPr>
        <w:rFonts w:ascii="Symbol" w:hAnsi="Symbol" w:hint="default"/>
      </w:rPr>
    </w:lvl>
    <w:lvl w:ilvl="4" w:tplc="C574ABFE" w:tentative="1">
      <w:start w:val="1"/>
      <w:numFmt w:val="bullet"/>
      <w:lvlText w:val="o"/>
      <w:lvlJc w:val="left"/>
      <w:pPr>
        <w:ind w:left="3524" w:hanging="360"/>
      </w:pPr>
      <w:rPr>
        <w:rFonts w:ascii="Courier New" w:hAnsi="Courier New" w:cs="Courier New" w:hint="default"/>
      </w:rPr>
    </w:lvl>
    <w:lvl w:ilvl="5" w:tplc="D5E2BE06" w:tentative="1">
      <w:start w:val="1"/>
      <w:numFmt w:val="bullet"/>
      <w:lvlText w:val=""/>
      <w:lvlJc w:val="left"/>
      <w:pPr>
        <w:ind w:left="4244" w:hanging="360"/>
      </w:pPr>
      <w:rPr>
        <w:rFonts w:ascii="Wingdings" w:hAnsi="Wingdings" w:hint="default"/>
      </w:rPr>
    </w:lvl>
    <w:lvl w:ilvl="6" w:tplc="7BBC8268" w:tentative="1">
      <w:start w:val="1"/>
      <w:numFmt w:val="bullet"/>
      <w:lvlText w:val=""/>
      <w:lvlJc w:val="left"/>
      <w:pPr>
        <w:ind w:left="4964" w:hanging="360"/>
      </w:pPr>
      <w:rPr>
        <w:rFonts w:ascii="Symbol" w:hAnsi="Symbol" w:hint="default"/>
      </w:rPr>
    </w:lvl>
    <w:lvl w:ilvl="7" w:tplc="7324C2AA" w:tentative="1">
      <w:start w:val="1"/>
      <w:numFmt w:val="bullet"/>
      <w:lvlText w:val="o"/>
      <w:lvlJc w:val="left"/>
      <w:pPr>
        <w:ind w:left="5684" w:hanging="360"/>
      </w:pPr>
      <w:rPr>
        <w:rFonts w:ascii="Courier New" w:hAnsi="Courier New" w:cs="Courier New" w:hint="default"/>
      </w:rPr>
    </w:lvl>
    <w:lvl w:ilvl="8" w:tplc="81EA6E20" w:tentative="1">
      <w:start w:val="1"/>
      <w:numFmt w:val="bullet"/>
      <w:lvlText w:val=""/>
      <w:lvlJc w:val="left"/>
      <w:pPr>
        <w:ind w:left="6404" w:hanging="360"/>
      </w:pPr>
      <w:rPr>
        <w:rFonts w:ascii="Wingdings" w:hAnsi="Wingdings" w:hint="default"/>
      </w:rPr>
    </w:lvl>
  </w:abstractNum>
  <w:abstractNum w:abstractNumId="17" w15:restartNumberingAfterBreak="0">
    <w:nsid w:val="40B939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FD1241"/>
    <w:multiLevelType w:val="hybridMultilevel"/>
    <w:tmpl w:val="F6D86CC2"/>
    <w:lvl w:ilvl="0" w:tplc="03C26410">
      <w:start w:val="1"/>
      <w:numFmt w:val="bullet"/>
      <w:pStyle w:val="ListBullet"/>
      <w:lvlText w:val=""/>
      <w:lvlJc w:val="left"/>
      <w:pPr>
        <w:tabs>
          <w:tab w:val="num" w:pos="851"/>
        </w:tabs>
        <w:ind w:left="568" w:firstLine="0"/>
      </w:pPr>
      <w:rPr>
        <w:rFonts w:ascii="Wingdings" w:hAnsi="Wingdings" w:hint="default"/>
        <w:color w:val="808080"/>
        <w:sz w:val="16"/>
      </w:rPr>
    </w:lvl>
    <w:lvl w:ilvl="1" w:tplc="25348A5E" w:tentative="1">
      <w:start w:val="1"/>
      <w:numFmt w:val="bullet"/>
      <w:lvlText w:val="o"/>
      <w:lvlJc w:val="left"/>
      <w:pPr>
        <w:tabs>
          <w:tab w:val="num" w:pos="1724"/>
        </w:tabs>
        <w:ind w:left="1724" w:hanging="360"/>
      </w:pPr>
      <w:rPr>
        <w:rFonts w:ascii="Courier New" w:hAnsi="Courier New" w:cs="Courier New" w:hint="default"/>
      </w:rPr>
    </w:lvl>
    <w:lvl w:ilvl="2" w:tplc="B28C2574" w:tentative="1">
      <w:start w:val="1"/>
      <w:numFmt w:val="bullet"/>
      <w:lvlText w:val=""/>
      <w:lvlJc w:val="left"/>
      <w:pPr>
        <w:tabs>
          <w:tab w:val="num" w:pos="2444"/>
        </w:tabs>
        <w:ind w:left="2444" w:hanging="360"/>
      </w:pPr>
      <w:rPr>
        <w:rFonts w:ascii="Wingdings" w:hAnsi="Wingdings" w:hint="default"/>
      </w:rPr>
    </w:lvl>
    <w:lvl w:ilvl="3" w:tplc="4F222214" w:tentative="1">
      <w:start w:val="1"/>
      <w:numFmt w:val="bullet"/>
      <w:lvlText w:val=""/>
      <w:lvlJc w:val="left"/>
      <w:pPr>
        <w:tabs>
          <w:tab w:val="num" w:pos="3164"/>
        </w:tabs>
        <w:ind w:left="3164" w:hanging="360"/>
      </w:pPr>
      <w:rPr>
        <w:rFonts w:ascii="Symbol" w:hAnsi="Symbol" w:hint="default"/>
      </w:rPr>
    </w:lvl>
    <w:lvl w:ilvl="4" w:tplc="B5B4631A" w:tentative="1">
      <w:start w:val="1"/>
      <w:numFmt w:val="bullet"/>
      <w:lvlText w:val="o"/>
      <w:lvlJc w:val="left"/>
      <w:pPr>
        <w:tabs>
          <w:tab w:val="num" w:pos="3884"/>
        </w:tabs>
        <w:ind w:left="3884" w:hanging="360"/>
      </w:pPr>
      <w:rPr>
        <w:rFonts w:ascii="Courier New" w:hAnsi="Courier New" w:cs="Courier New" w:hint="default"/>
      </w:rPr>
    </w:lvl>
    <w:lvl w:ilvl="5" w:tplc="484CD8E8" w:tentative="1">
      <w:start w:val="1"/>
      <w:numFmt w:val="bullet"/>
      <w:lvlText w:val=""/>
      <w:lvlJc w:val="left"/>
      <w:pPr>
        <w:tabs>
          <w:tab w:val="num" w:pos="4604"/>
        </w:tabs>
        <w:ind w:left="4604" w:hanging="360"/>
      </w:pPr>
      <w:rPr>
        <w:rFonts w:ascii="Wingdings" w:hAnsi="Wingdings" w:hint="default"/>
      </w:rPr>
    </w:lvl>
    <w:lvl w:ilvl="6" w:tplc="C82A85A6" w:tentative="1">
      <w:start w:val="1"/>
      <w:numFmt w:val="bullet"/>
      <w:lvlText w:val=""/>
      <w:lvlJc w:val="left"/>
      <w:pPr>
        <w:tabs>
          <w:tab w:val="num" w:pos="5324"/>
        </w:tabs>
        <w:ind w:left="5324" w:hanging="360"/>
      </w:pPr>
      <w:rPr>
        <w:rFonts w:ascii="Symbol" w:hAnsi="Symbol" w:hint="default"/>
      </w:rPr>
    </w:lvl>
    <w:lvl w:ilvl="7" w:tplc="9FB2D8B0" w:tentative="1">
      <w:start w:val="1"/>
      <w:numFmt w:val="bullet"/>
      <w:lvlText w:val="o"/>
      <w:lvlJc w:val="left"/>
      <w:pPr>
        <w:tabs>
          <w:tab w:val="num" w:pos="6044"/>
        </w:tabs>
        <w:ind w:left="6044" w:hanging="360"/>
      </w:pPr>
      <w:rPr>
        <w:rFonts w:ascii="Courier New" w:hAnsi="Courier New" w:cs="Courier New" w:hint="default"/>
      </w:rPr>
    </w:lvl>
    <w:lvl w:ilvl="8" w:tplc="97D2C112"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C970851"/>
    <w:multiLevelType w:val="multilevel"/>
    <w:tmpl w:val="F842BC8C"/>
    <w:lvl w:ilvl="0">
      <w:start w:val="1"/>
      <w:numFmt w:val="bullet"/>
      <w:lvlText w:val=""/>
      <w:lvlJc w:val="left"/>
      <w:pPr>
        <w:tabs>
          <w:tab w:val="num" w:pos="851"/>
        </w:tabs>
        <w:ind w:left="851" w:hanging="284"/>
      </w:pPr>
      <w:rPr>
        <w:rFonts w:ascii="Wingdings" w:hAnsi="Wingdings" w:hint="default"/>
        <w:color w:val="0072BC"/>
      </w:rPr>
    </w:lvl>
    <w:lvl w:ilvl="1">
      <w:start w:val="1"/>
      <w:numFmt w:val="bullet"/>
      <w:lvlText w:val=""/>
      <w:lvlJc w:val="left"/>
      <w:pPr>
        <w:tabs>
          <w:tab w:val="num" w:pos="1134"/>
        </w:tabs>
        <w:ind w:left="1135" w:hanging="284"/>
      </w:pPr>
      <w:rPr>
        <w:rFonts w:ascii="Wingdings" w:hAnsi="Wingdings" w:hint="default"/>
        <w:color w:val="0072BC"/>
      </w:rPr>
    </w:lvl>
    <w:lvl w:ilvl="2">
      <w:start w:val="1"/>
      <w:numFmt w:val="bullet"/>
      <w:lvlText w:val=""/>
      <w:lvlJc w:val="left"/>
      <w:pPr>
        <w:tabs>
          <w:tab w:val="num" w:pos="1418"/>
        </w:tabs>
        <w:ind w:left="1419" w:hanging="284"/>
      </w:pPr>
      <w:rPr>
        <w:rFonts w:ascii="Wingdings" w:hAnsi="Wingdings" w:hint="default"/>
        <w:color w:val="7F7F7F"/>
      </w:rPr>
    </w:lvl>
    <w:lvl w:ilvl="3">
      <w:start w:val="1"/>
      <w:numFmt w:val="bullet"/>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num w:numId="1">
    <w:abstractNumId w:val="15"/>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20"/>
  </w:num>
  <w:num w:numId="7">
    <w:abstractNumId w:val="9"/>
  </w:num>
  <w:num w:numId="8">
    <w:abstractNumId w:val="6"/>
  </w:num>
  <w:num w:numId="9">
    <w:abstractNumId w:val="18"/>
  </w:num>
  <w:num w:numId="10">
    <w:abstractNumId w:val="17"/>
  </w:num>
  <w:num w:numId="11">
    <w:abstractNumId w:val="12"/>
  </w:num>
  <w:num w:numId="12">
    <w:abstractNumId w:val="11"/>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4"/>
  </w:num>
  <w:num w:numId="23">
    <w:abstractNumId w:val="16"/>
  </w:num>
  <w:num w:numId="24">
    <w:abstractNumId w:val="10"/>
  </w:num>
  <w:num w:numId="25">
    <w:abstractNumId w:val="19"/>
  </w:num>
  <w:num w:numId="26">
    <w:abstractNumId w:val="19"/>
  </w:num>
  <w:num w:numId="27">
    <w:abstractNumId w:val="13"/>
  </w:num>
  <w:num w:numId="28">
    <w:abstractNumId w:val="19"/>
  </w:num>
  <w:num w:numId="2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sApp" w:val="1"/>
    <w:docVar w:name="EMM" w:val="0"/>
    <w:docVar w:name="NBEMMDOC" w:val="0"/>
  </w:docVars>
  <w:rsids>
    <w:rsidRoot w:val="00793205"/>
    <w:rsid w:val="0000571E"/>
    <w:rsid w:val="000104EF"/>
    <w:rsid w:val="00037E43"/>
    <w:rsid w:val="000423C4"/>
    <w:rsid w:val="00044F02"/>
    <w:rsid w:val="000450C9"/>
    <w:rsid w:val="00051887"/>
    <w:rsid w:val="00053667"/>
    <w:rsid w:val="00061997"/>
    <w:rsid w:val="000637CA"/>
    <w:rsid w:val="0006574D"/>
    <w:rsid w:val="00066AC6"/>
    <w:rsid w:val="00067329"/>
    <w:rsid w:val="00073328"/>
    <w:rsid w:val="000772DB"/>
    <w:rsid w:val="0008135E"/>
    <w:rsid w:val="00082EF1"/>
    <w:rsid w:val="00083D7B"/>
    <w:rsid w:val="000921AD"/>
    <w:rsid w:val="0009315B"/>
    <w:rsid w:val="000945BC"/>
    <w:rsid w:val="000978E2"/>
    <w:rsid w:val="000A14A1"/>
    <w:rsid w:val="000A1F14"/>
    <w:rsid w:val="000A2A03"/>
    <w:rsid w:val="000A330D"/>
    <w:rsid w:val="000A354D"/>
    <w:rsid w:val="000A40B8"/>
    <w:rsid w:val="000B0E16"/>
    <w:rsid w:val="000C4848"/>
    <w:rsid w:val="000D324A"/>
    <w:rsid w:val="000D45B1"/>
    <w:rsid w:val="000D4648"/>
    <w:rsid w:val="000E340E"/>
    <w:rsid w:val="000F3DC8"/>
    <w:rsid w:val="000F5865"/>
    <w:rsid w:val="000F7375"/>
    <w:rsid w:val="00103D6D"/>
    <w:rsid w:val="0010788C"/>
    <w:rsid w:val="00121768"/>
    <w:rsid w:val="00121C11"/>
    <w:rsid w:val="0012331A"/>
    <w:rsid w:val="00123611"/>
    <w:rsid w:val="00126C0F"/>
    <w:rsid w:val="00127125"/>
    <w:rsid w:val="00130BD8"/>
    <w:rsid w:val="001315F6"/>
    <w:rsid w:val="00134FDB"/>
    <w:rsid w:val="00135A06"/>
    <w:rsid w:val="00137284"/>
    <w:rsid w:val="00141009"/>
    <w:rsid w:val="00142BAA"/>
    <w:rsid w:val="00143289"/>
    <w:rsid w:val="00150AFC"/>
    <w:rsid w:val="00151179"/>
    <w:rsid w:val="00153874"/>
    <w:rsid w:val="00154E94"/>
    <w:rsid w:val="00160A6B"/>
    <w:rsid w:val="00164691"/>
    <w:rsid w:val="00165976"/>
    <w:rsid w:val="00171694"/>
    <w:rsid w:val="00171F78"/>
    <w:rsid w:val="00180A92"/>
    <w:rsid w:val="00180EB4"/>
    <w:rsid w:val="00196119"/>
    <w:rsid w:val="001A156E"/>
    <w:rsid w:val="001B55D5"/>
    <w:rsid w:val="001B5FF4"/>
    <w:rsid w:val="001B756A"/>
    <w:rsid w:val="001C479B"/>
    <w:rsid w:val="001C61B3"/>
    <w:rsid w:val="001D3D9D"/>
    <w:rsid w:val="001E2A17"/>
    <w:rsid w:val="001E2BE9"/>
    <w:rsid w:val="001F440F"/>
    <w:rsid w:val="00202A66"/>
    <w:rsid w:val="0020429C"/>
    <w:rsid w:val="00205463"/>
    <w:rsid w:val="002079A6"/>
    <w:rsid w:val="00210DD1"/>
    <w:rsid w:val="00211C6E"/>
    <w:rsid w:val="00221B72"/>
    <w:rsid w:val="00223808"/>
    <w:rsid w:val="00223C70"/>
    <w:rsid w:val="0022636F"/>
    <w:rsid w:val="002314AD"/>
    <w:rsid w:val="00232C5E"/>
    <w:rsid w:val="00240242"/>
    <w:rsid w:val="00242A42"/>
    <w:rsid w:val="0024583C"/>
    <w:rsid w:val="00245B02"/>
    <w:rsid w:val="0025262B"/>
    <w:rsid w:val="002533CE"/>
    <w:rsid w:val="00255EE3"/>
    <w:rsid w:val="002611A3"/>
    <w:rsid w:val="002623D1"/>
    <w:rsid w:val="00263687"/>
    <w:rsid w:val="002658A5"/>
    <w:rsid w:val="00271138"/>
    <w:rsid w:val="002714B3"/>
    <w:rsid w:val="00273BB6"/>
    <w:rsid w:val="00282C92"/>
    <w:rsid w:val="0028316A"/>
    <w:rsid w:val="002A11C4"/>
    <w:rsid w:val="002A1473"/>
    <w:rsid w:val="002A6B2A"/>
    <w:rsid w:val="002B27B7"/>
    <w:rsid w:val="002B5B34"/>
    <w:rsid w:val="002C2154"/>
    <w:rsid w:val="002C3C72"/>
    <w:rsid w:val="002D081F"/>
    <w:rsid w:val="002D6DA5"/>
    <w:rsid w:val="002E0E4B"/>
    <w:rsid w:val="002E1226"/>
    <w:rsid w:val="002E48AB"/>
    <w:rsid w:val="002E6FEE"/>
    <w:rsid w:val="002E7470"/>
    <w:rsid w:val="002F10B1"/>
    <w:rsid w:val="002F1C08"/>
    <w:rsid w:val="002F2129"/>
    <w:rsid w:val="002F2145"/>
    <w:rsid w:val="002F3193"/>
    <w:rsid w:val="00306A32"/>
    <w:rsid w:val="003104DA"/>
    <w:rsid w:val="00323C3F"/>
    <w:rsid w:val="003331E4"/>
    <w:rsid w:val="00333C81"/>
    <w:rsid w:val="0034181C"/>
    <w:rsid w:val="003425B2"/>
    <w:rsid w:val="00342C38"/>
    <w:rsid w:val="00344274"/>
    <w:rsid w:val="00344295"/>
    <w:rsid w:val="0035099C"/>
    <w:rsid w:val="003519A0"/>
    <w:rsid w:val="00355B90"/>
    <w:rsid w:val="00356AFD"/>
    <w:rsid w:val="00357281"/>
    <w:rsid w:val="0036003F"/>
    <w:rsid w:val="00361887"/>
    <w:rsid w:val="00361E94"/>
    <w:rsid w:val="003623DB"/>
    <w:rsid w:val="003659D3"/>
    <w:rsid w:val="00367E09"/>
    <w:rsid w:val="00376619"/>
    <w:rsid w:val="00384919"/>
    <w:rsid w:val="00385B89"/>
    <w:rsid w:val="00387096"/>
    <w:rsid w:val="0039647A"/>
    <w:rsid w:val="003A12D8"/>
    <w:rsid w:val="003A4B24"/>
    <w:rsid w:val="003B23BF"/>
    <w:rsid w:val="003B7B87"/>
    <w:rsid w:val="003C4FB4"/>
    <w:rsid w:val="003C7508"/>
    <w:rsid w:val="003D0776"/>
    <w:rsid w:val="003D21EA"/>
    <w:rsid w:val="003D25F8"/>
    <w:rsid w:val="003D62D0"/>
    <w:rsid w:val="003F23C9"/>
    <w:rsid w:val="004047F8"/>
    <w:rsid w:val="00407633"/>
    <w:rsid w:val="004103F4"/>
    <w:rsid w:val="0042218D"/>
    <w:rsid w:val="004221C2"/>
    <w:rsid w:val="0042306F"/>
    <w:rsid w:val="00426471"/>
    <w:rsid w:val="00435EEF"/>
    <w:rsid w:val="00437F9B"/>
    <w:rsid w:val="00440833"/>
    <w:rsid w:val="00441C77"/>
    <w:rsid w:val="00445792"/>
    <w:rsid w:val="004463F3"/>
    <w:rsid w:val="004472CB"/>
    <w:rsid w:val="004504B4"/>
    <w:rsid w:val="004533AD"/>
    <w:rsid w:val="00465389"/>
    <w:rsid w:val="0047114C"/>
    <w:rsid w:val="00472967"/>
    <w:rsid w:val="00482008"/>
    <w:rsid w:val="00482525"/>
    <w:rsid w:val="004848EF"/>
    <w:rsid w:val="00490195"/>
    <w:rsid w:val="00496667"/>
    <w:rsid w:val="004A1F90"/>
    <w:rsid w:val="004A31BB"/>
    <w:rsid w:val="004A46E7"/>
    <w:rsid w:val="004B0A38"/>
    <w:rsid w:val="004B1CA2"/>
    <w:rsid w:val="004B3C2F"/>
    <w:rsid w:val="004B6310"/>
    <w:rsid w:val="004C364A"/>
    <w:rsid w:val="004C7626"/>
    <w:rsid w:val="004D2706"/>
    <w:rsid w:val="004D4420"/>
    <w:rsid w:val="004E2C39"/>
    <w:rsid w:val="004E3782"/>
    <w:rsid w:val="004F1793"/>
    <w:rsid w:val="004F51E9"/>
    <w:rsid w:val="00500A04"/>
    <w:rsid w:val="00507FD7"/>
    <w:rsid w:val="00510B0E"/>
    <w:rsid w:val="00512C12"/>
    <w:rsid w:val="005134B5"/>
    <w:rsid w:val="00515911"/>
    <w:rsid w:val="0051779A"/>
    <w:rsid w:val="00521CDD"/>
    <w:rsid w:val="00531753"/>
    <w:rsid w:val="00535443"/>
    <w:rsid w:val="00535D19"/>
    <w:rsid w:val="00536011"/>
    <w:rsid w:val="00536FCE"/>
    <w:rsid w:val="005420F5"/>
    <w:rsid w:val="00542A8B"/>
    <w:rsid w:val="00550307"/>
    <w:rsid w:val="00551EBE"/>
    <w:rsid w:val="00560AA4"/>
    <w:rsid w:val="00560EB3"/>
    <w:rsid w:val="005626B1"/>
    <w:rsid w:val="005651FF"/>
    <w:rsid w:val="005678EF"/>
    <w:rsid w:val="00571B79"/>
    <w:rsid w:val="00574114"/>
    <w:rsid w:val="0057679B"/>
    <w:rsid w:val="00584C15"/>
    <w:rsid w:val="00585BE4"/>
    <w:rsid w:val="00586480"/>
    <w:rsid w:val="00587B97"/>
    <w:rsid w:val="00590E27"/>
    <w:rsid w:val="005A38DF"/>
    <w:rsid w:val="005A509A"/>
    <w:rsid w:val="005A7621"/>
    <w:rsid w:val="005B2476"/>
    <w:rsid w:val="005B3B2C"/>
    <w:rsid w:val="005B5C5E"/>
    <w:rsid w:val="005B5DBE"/>
    <w:rsid w:val="005B7BD3"/>
    <w:rsid w:val="005C11C6"/>
    <w:rsid w:val="005C23B0"/>
    <w:rsid w:val="005C28DF"/>
    <w:rsid w:val="005C2930"/>
    <w:rsid w:val="005C399D"/>
    <w:rsid w:val="005C5B47"/>
    <w:rsid w:val="005D2D89"/>
    <w:rsid w:val="005D5CD6"/>
    <w:rsid w:val="005D65AA"/>
    <w:rsid w:val="005E7B35"/>
    <w:rsid w:val="005F1109"/>
    <w:rsid w:val="005F1CB4"/>
    <w:rsid w:val="005F22B6"/>
    <w:rsid w:val="005F26D1"/>
    <w:rsid w:val="005F35B0"/>
    <w:rsid w:val="005F40F5"/>
    <w:rsid w:val="005F73C2"/>
    <w:rsid w:val="00600667"/>
    <w:rsid w:val="00602785"/>
    <w:rsid w:val="00603832"/>
    <w:rsid w:val="00604432"/>
    <w:rsid w:val="00604F20"/>
    <w:rsid w:val="006056DC"/>
    <w:rsid w:val="006062D2"/>
    <w:rsid w:val="00614787"/>
    <w:rsid w:val="0061479B"/>
    <w:rsid w:val="00614ADB"/>
    <w:rsid w:val="00615F13"/>
    <w:rsid w:val="00616CB0"/>
    <w:rsid w:val="006208CE"/>
    <w:rsid w:val="00640DD1"/>
    <w:rsid w:val="00642580"/>
    <w:rsid w:val="0064569D"/>
    <w:rsid w:val="00653C83"/>
    <w:rsid w:val="006663E7"/>
    <w:rsid w:val="00667164"/>
    <w:rsid w:val="00671EE8"/>
    <w:rsid w:val="006720DE"/>
    <w:rsid w:val="00673E57"/>
    <w:rsid w:val="0067511C"/>
    <w:rsid w:val="006758C5"/>
    <w:rsid w:val="00675CAC"/>
    <w:rsid w:val="00677889"/>
    <w:rsid w:val="00682A56"/>
    <w:rsid w:val="006929FF"/>
    <w:rsid w:val="00693BCA"/>
    <w:rsid w:val="00693C5E"/>
    <w:rsid w:val="006940EC"/>
    <w:rsid w:val="00697BD8"/>
    <w:rsid w:val="006A00B0"/>
    <w:rsid w:val="006A0A42"/>
    <w:rsid w:val="006A32F1"/>
    <w:rsid w:val="006A474C"/>
    <w:rsid w:val="006A54C5"/>
    <w:rsid w:val="006B12CE"/>
    <w:rsid w:val="006B390A"/>
    <w:rsid w:val="006B56F2"/>
    <w:rsid w:val="006C0616"/>
    <w:rsid w:val="006C08C5"/>
    <w:rsid w:val="006C4E6D"/>
    <w:rsid w:val="006D0CFB"/>
    <w:rsid w:val="006D50CB"/>
    <w:rsid w:val="006D72FE"/>
    <w:rsid w:val="006E53D2"/>
    <w:rsid w:val="006E63E5"/>
    <w:rsid w:val="006F2676"/>
    <w:rsid w:val="006F28D9"/>
    <w:rsid w:val="006F520D"/>
    <w:rsid w:val="006F572F"/>
    <w:rsid w:val="006F630F"/>
    <w:rsid w:val="00704AC2"/>
    <w:rsid w:val="00706085"/>
    <w:rsid w:val="00716189"/>
    <w:rsid w:val="007176DA"/>
    <w:rsid w:val="007264FD"/>
    <w:rsid w:val="007321DE"/>
    <w:rsid w:val="00733AED"/>
    <w:rsid w:val="00737F43"/>
    <w:rsid w:val="00752D0F"/>
    <w:rsid w:val="00755CD3"/>
    <w:rsid w:val="00757695"/>
    <w:rsid w:val="00757D5E"/>
    <w:rsid w:val="00757DD4"/>
    <w:rsid w:val="00764430"/>
    <w:rsid w:val="00767A23"/>
    <w:rsid w:val="00770D61"/>
    <w:rsid w:val="00774400"/>
    <w:rsid w:val="00775201"/>
    <w:rsid w:val="007753F0"/>
    <w:rsid w:val="00781484"/>
    <w:rsid w:val="00793205"/>
    <w:rsid w:val="00794B41"/>
    <w:rsid w:val="00795732"/>
    <w:rsid w:val="007961D6"/>
    <w:rsid w:val="007A0154"/>
    <w:rsid w:val="007A2401"/>
    <w:rsid w:val="007A320D"/>
    <w:rsid w:val="007A50A3"/>
    <w:rsid w:val="007C256A"/>
    <w:rsid w:val="007C7A47"/>
    <w:rsid w:val="007E323E"/>
    <w:rsid w:val="007E542C"/>
    <w:rsid w:val="007E62F0"/>
    <w:rsid w:val="007E7731"/>
    <w:rsid w:val="007F598B"/>
    <w:rsid w:val="00813F7A"/>
    <w:rsid w:val="00813FA5"/>
    <w:rsid w:val="00814454"/>
    <w:rsid w:val="008145BD"/>
    <w:rsid w:val="008221DC"/>
    <w:rsid w:val="008250B0"/>
    <w:rsid w:val="00832067"/>
    <w:rsid w:val="008355DF"/>
    <w:rsid w:val="00844D16"/>
    <w:rsid w:val="00851AA1"/>
    <w:rsid w:val="00853AFC"/>
    <w:rsid w:val="00853E1F"/>
    <w:rsid w:val="008623E3"/>
    <w:rsid w:val="00862912"/>
    <w:rsid w:val="00863B66"/>
    <w:rsid w:val="00863F16"/>
    <w:rsid w:val="0086556D"/>
    <w:rsid w:val="008742D2"/>
    <w:rsid w:val="00877997"/>
    <w:rsid w:val="0088412A"/>
    <w:rsid w:val="00897FDD"/>
    <w:rsid w:val="008A53FB"/>
    <w:rsid w:val="008A7113"/>
    <w:rsid w:val="008A7421"/>
    <w:rsid w:val="008B1772"/>
    <w:rsid w:val="008B1B66"/>
    <w:rsid w:val="008C14C3"/>
    <w:rsid w:val="008C26E1"/>
    <w:rsid w:val="008D0114"/>
    <w:rsid w:val="008D12D9"/>
    <w:rsid w:val="008D3482"/>
    <w:rsid w:val="008D3DE8"/>
    <w:rsid w:val="008D7915"/>
    <w:rsid w:val="008E1698"/>
    <w:rsid w:val="008F2A9E"/>
    <w:rsid w:val="008F6C38"/>
    <w:rsid w:val="0090389A"/>
    <w:rsid w:val="00904180"/>
    <w:rsid w:val="00906B83"/>
    <w:rsid w:val="00910DED"/>
    <w:rsid w:val="0091326C"/>
    <w:rsid w:val="009149E5"/>
    <w:rsid w:val="00917771"/>
    <w:rsid w:val="0094382C"/>
    <w:rsid w:val="00944CA9"/>
    <w:rsid w:val="0095311F"/>
    <w:rsid w:val="009531C6"/>
    <w:rsid w:val="00963127"/>
    <w:rsid w:val="00963755"/>
    <w:rsid w:val="00963CB9"/>
    <w:rsid w:val="00966E7C"/>
    <w:rsid w:val="0097361A"/>
    <w:rsid w:val="00975355"/>
    <w:rsid w:val="0098124E"/>
    <w:rsid w:val="00982416"/>
    <w:rsid w:val="00992BFE"/>
    <w:rsid w:val="00997009"/>
    <w:rsid w:val="009979A3"/>
    <w:rsid w:val="009A2928"/>
    <w:rsid w:val="009A46E4"/>
    <w:rsid w:val="009C03AE"/>
    <w:rsid w:val="009C6243"/>
    <w:rsid w:val="009C754C"/>
    <w:rsid w:val="009E04FA"/>
    <w:rsid w:val="009E1539"/>
    <w:rsid w:val="009E162D"/>
    <w:rsid w:val="009E2863"/>
    <w:rsid w:val="009E7826"/>
    <w:rsid w:val="009F00E2"/>
    <w:rsid w:val="009F474D"/>
    <w:rsid w:val="00A03256"/>
    <w:rsid w:val="00A06CEB"/>
    <w:rsid w:val="00A1157B"/>
    <w:rsid w:val="00A123DD"/>
    <w:rsid w:val="00A16A18"/>
    <w:rsid w:val="00A17C35"/>
    <w:rsid w:val="00A2361D"/>
    <w:rsid w:val="00A25C12"/>
    <w:rsid w:val="00A26FE0"/>
    <w:rsid w:val="00A31975"/>
    <w:rsid w:val="00A35F38"/>
    <w:rsid w:val="00A36643"/>
    <w:rsid w:val="00A36848"/>
    <w:rsid w:val="00A36D04"/>
    <w:rsid w:val="00A375F8"/>
    <w:rsid w:val="00A37A35"/>
    <w:rsid w:val="00A41B75"/>
    <w:rsid w:val="00A41F88"/>
    <w:rsid w:val="00A44706"/>
    <w:rsid w:val="00A44796"/>
    <w:rsid w:val="00A524D9"/>
    <w:rsid w:val="00A5364F"/>
    <w:rsid w:val="00A56779"/>
    <w:rsid w:val="00A629EF"/>
    <w:rsid w:val="00A64246"/>
    <w:rsid w:val="00A6638D"/>
    <w:rsid w:val="00A6701A"/>
    <w:rsid w:val="00A71D32"/>
    <w:rsid w:val="00A73188"/>
    <w:rsid w:val="00A7709C"/>
    <w:rsid w:val="00A779FF"/>
    <w:rsid w:val="00AA1146"/>
    <w:rsid w:val="00AA1928"/>
    <w:rsid w:val="00AA308B"/>
    <w:rsid w:val="00AA33C9"/>
    <w:rsid w:val="00AA50B4"/>
    <w:rsid w:val="00AB1F09"/>
    <w:rsid w:val="00AB63DC"/>
    <w:rsid w:val="00AC1617"/>
    <w:rsid w:val="00AC3AA9"/>
    <w:rsid w:val="00AC6FAD"/>
    <w:rsid w:val="00AE3F43"/>
    <w:rsid w:val="00AE5F04"/>
    <w:rsid w:val="00AE5F26"/>
    <w:rsid w:val="00AE6DFE"/>
    <w:rsid w:val="00AE7B20"/>
    <w:rsid w:val="00AF1FC9"/>
    <w:rsid w:val="00AF608B"/>
    <w:rsid w:val="00AF6E3B"/>
    <w:rsid w:val="00AF712F"/>
    <w:rsid w:val="00B01298"/>
    <w:rsid w:val="00B01626"/>
    <w:rsid w:val="00B03C76"/>
    <w:rsid w:val="00B1168E"/>
    <w:rsid w:val="00B207E0"/>
    <w:rsid w:val="00B24F4C"/>
    <w:rsid w:val="00B3579E"/>
    <w:rsid w:val="00B3637C"/>
    <w:rsid w:val="00B42460"/>
    <w:rsid w:val="00B42537"/>
    <w:rsid w:val="00B43438"/>
    <w:rsid w:val="00B450CA"/>
    <w:rsid w:val="00B54224"/>
    <w:rsid w:val="00B63756"/>
    <w:rsid w:val="00B67264"/>
    <w:rsid w:val="00B7045A"/>
    <w:rsid w:val="00B73CD5"/>
    <w:rsid w:val="00B73F84"/>
    <w:rsid w:val="00B746C2"/>
    <w:rsid w:val="00B81F39"/>
    <w:rsid w:val="00B83002"/>
    <w:rsid w:val="00B911C6"/>
    <w:rsid w:val="00B9233C"/>
    <w:rsid w:val="00B92487"/>
    <w:rsid w:val="00B95611"/>
    <w:rsid w:val="00BA624C"/>
    <w:rsid w:val="00BB018C"/>
    <w:rsid w:val="00BB0BD5"/>
    <w:rsid w:val="00BB217B"/>
    <w:rsid w:val="00BB25D7"/>
    <w:rsid w:val="00BB3B50"/>
    <w:rsid w:val="00BB572B"/>
    <w:rsid w:val="00BC01D7"/>
    <w:rsid w:val="00BC0AD5"/>
    <w:rsid w:val="00BC2D69"/>
    <w:rsid w:val="00BC7548"/>
    <w:rsid w:val="00BD24FB"/>
    <w:rsid w:val="00BE75AE"/>
    <w:rsid w:val="00BF295D"/>
    <w:rsid w:val="00BF4091"/>
    <w:rsid w:val="00BF53B4"/>
    <w:rsid w:val="00BF6006"/>
    <w:rsid w:val="00C0019B"/>
    <w:rsid w:val="00C051F0"/>
    <w:rsid w:val="00C12FB6"/>
    <w:rsid w:val="00C13AD0"/>
    <w:rsid w:val="00C25D6C"/>
    <w:rsid w:val="00C276ED"/>
    <w:rsid w:val="00C3362D"/>
    <w:rsid w:val="00C349DC"/>
    <w:rsid w:val="00C360EB"/>
    <w:rsid w:val="00C36309"/>
    <w:rsid w:val="00C36B75"/>
    <w:rsid w:val="00C372EF"/>
    <w:rsid w:val="00C42196"/>
    <w:rsid w:val="00C43544"/>
    <w:rsid w:val="00C45E7F"/>
    <w:rsid w:val="00C53539"/>
    <w:rsid w:val="00C60D7B"/>
    <w:rsid w:val="00C62B6F"/>
    <w:rsid w:val="00C62B7B"/>
    <w:rsid w:val="00C64D0A"/>
    <w:rsid w:val="00C716BB"/>
    <w:rsid w:val="00C77988"/>
    <w:rsid w:val="00C845B8"/>
    <w:rsid w:val="00C87AF0"/>
    <w:rsid w:val="00C90358"/>
    <w:rsid w:val="00C949B6"/>
    <w:rsid w:val="00C95195"/>
    <w:rsid w:val="00CA19CB"/>
    <w:rsid w:val="00CA2A9F"/>
    <w:rsid w:val="00CA4381"/>
    <w:rsid w:val="00CA559C"/>
    <w:rsid w:val="00CB09B2"/>
    <w:rsid w:val="00CB658E"/>
    <w:rsid w:val="00CB6BB0"/>
    <w:rsid w:val="00CB7CB3"/>
    <w:rsid w:val="00CC04B9"/>
    <w:rsid w:val="00CD2B8C"/>
    <w:rsid w:val="00CD30B2"/>
    <w:rsid w:val="00CE3F7D"/>
    <w:rsid w:val="00CE4D0B"/>
    <w:rsid w:val="00CE5859"/>
    <w:rsid w:val="00CF1A7B"/>
    <w:rsid w:val="00CF31EE"/>
    <w:rsid w:val="00D041D2"/>
    <w:rsid w:val="00D04E1F"/>
    <w:rsid w:val="00D052BB"/>
    <w:rsid w:val="00D05928"/>
    <w:rsid w:val="00D128E5"/>
    <w:rsid w:val="00D2614D"/>
    <w:rsid w:val="00D26FA6"/>
    <w:rsid w:val="00D3068A"/>
    <w:rsid w:val="00D310BF"/>
    <w:rsid w:val="00D362B8"/>
    <w:rsid w:val="00D4487D"/>
    <w:rsid w:val="00D51B69"/>
    <w:rsid w:val="00D539FD"/>
    <w:rsid w:val="00D56CF1"/>
    <w:rsid w:val="00D602F7"/>
    <w:rsid w:val="00D60315"/>
    <w:rsid w:val="00D606B5"/>
    <w:rsid w:val="00D63993"/>
    <w:rsid w:val="00D650C6"/>
    <w:rsid w:val="00D65A0B"/>
    <w:rsid w:val="00D73C20"/>
    <w:rsid w:val="00D834CD"/>
    <w:rsid w:val="00D85333"/>
    <w:rsid w:val="00D86192"/>
    <w:rsid w:val="00D91EEE"/>
    <w:rsid w:val="00D931C3"/>
    <w:rsid w:val="00D95F29"/>
    <w:rsid w:val="00D9752A"/>
    <w:rsid w:val="00DA0129"/>
    <w:rsid w:val="00DA0934"/>
    <w:rsid w:val="00DA16B1"/>
    <w:rsid w:val="00DA3EF6"/>
    <w:rsid w:val="00DA492F"/>
    <w:rsid w:val="00DB144F"/>
    <w:rsid w:val="00DB787A"/>
    <w:rsid w:val="00DC2180"/>
    <w:rsid w:val="00DC2986"/>
    <w:rsid w:val="00DC3A5D"/>
    <w:rsid w:val="00DD42E2"/>
    <w:rsid w:val="00DE25F6"/>
    <w:rsid w:val="00DE3B85"/>
    <w:rsid w:val="00DF2D3B"/>
    <w:rsid w:val="00DF35DD"/>
    <w:rsid w:val="00DF5DB6"/>
    <w:rsid w:val="00E01219"/>
    <w:rsid w:val="00E014BB"/>
    <w:rsid w:val="00E018B4"/>
    <w:rsid w:val="00E028F2"/>
    <w:rsid w:val="00E04DA5"/>
    <w:rsid w:val="00E07A2F"/>
    <w:rsid w:val="00E109F7"/>
    <w:rsid w:val="00E13085"/>
    <w:rsid w:val="00E14A48"/>
    <w:rsid w:val="00E14BBC"/>
    <w:rsid w:val="00E164C1"/>
    <w:rsid w:val="00E1728A"/>
    <w:rsid w:val="00E17881"/>
    <w:rsid w:val="00E2013F"/>
    <w:rsid w:val="00E2471E"/>
    <w:rsid w:val="00E263FE"/>
    <w:rsid w:val="00E300C0"/>
    <w:rsid w:val="00E31FDB"/>
    <w:rsid w:val="00E3446C"/>
    <w:rsid w:val="00E35610"/>
    <w:rsid w:val="00E37C31"/>
    <w:rsid w:val="00E40981"/>
    <w:rsid w:val="00E40DE3"/>
    <w:rsid w:val="00E438F3"/>
    <w:rsid w:val="00E444F1"/>
    <w:rsid w:val="00E475D8"/>
    <w:rsid w:val="00E504A2"/>
    <w:rsid w:val="00E53021"/>
    <w:rsid w:val="00E535C4"/>
    <w:rsid w:val="00E53A95"/>
    <w:rsid w:val="00E54DDA"/>
    <w:rsid w:val="00E54F70"/>
    <w:rsid w:val="00E5552A"/>
    <w:rsid w:val="00E707B0"/>
    <w:rsid w:val="00E82AFE"/>
    <w:rsid w:val="00E84191"/>
    <w:rsid w:val="00E95BFF"/>
    <w:rsid w:val="00EA0AD0"/>
    <w:rsid w:val="00EA0C30"/>
    <w:rsid w:val="00EA1CCA"/>
    <w:rsid w:val="00EA29A9"/>
    <w:rsid w:val="00EB1868"/>
    <w:rsid w:val="00EB2B7F"/>
    <w:rsid w:val="00EB383E"/>
    <w:rsid w:val="00EC088E"/>
    <w:rsid w:val="00EC1092"/>
    <w:rsid w:val="00EC1234"/>
    <w:rsid w:val="00EC1F49"/>
    <w:rsid w:val="00EC484C"/>
    <w:rsid w:val="00EC651F"/>
    <w:rsid w:val="00EC788B"/>
    <w:rsid w:val="00EE20E1"/>
    <w:rsid w:val="00EE40DE"/>
    <w:rsid w:val="00EE6ED4"/>
    <w:rsid w:val="00EF01FD"/>
    <w:rsid w:val="00EF0F12"/>
    <w:rsid w:val="00EF49A1"/>
    <w:rsid w:val="00F02A88"/>
    <w:rsid w:val="00F04405"/>
    <w:rsid w:val="00F05228"/>
    <w:rsid w:val="00F06E77"/>
    <w:rsid w:val="00F1165D"/>
    <w:rsid w:val="00F1498B"/>
    <w:rsid w:val="00F248F7"/>
    <w:rsid w:val="00F2727D"/>
    <w:rsid w:val="00F32D80"/>
    <w:rsid w:val="00F33F6C"/>
    <w:rsid w:val="00F344E1"/>
    <w:rsid w:val="00F376B1"/>
    <w:rsid w:val="00F37C62"/>
    <w:rsid w:val="00F404FF"/>
    <w:rsid w:val="00F408CF"/>
    <w:rsid w:val="00F4708D"/>
    <w:rsid w:val="00F5241A"/>
    <w:rsid w:val="00F55AF2"/>
    <w:rsid w:val="00F55E64"/>
    <w:rsid w:val="00F57A7F"/>
    <w:rsid w:val="00F6348B"/>
    <w:rsid w:val="00F73097"/>
    <w:rsid w:val="00F77513"/>
    <w:rsid w:val="00F81ABE"/>
    <w:rsid w:val="00F826DC"/>
    <w:rsid w:val="00F85B4B"/>
    <w:rsid w:val="00F93A69"/>
    <w:rsid w:val="00F957D6"/>
    <w:rsid w:val="00F961C6"/>
    <w:rsid w:val="00FA09B6"/>
    <w:rsid w:val="00FA1D70"/>
    <w:rsid w:val="00FA2C5C"/>
    <w:rsid w:val="00FA353B"/>
    <w:rsid w:val="00FA6038"/>
    <w:rsid w:val="00FA74A1"/>
    <w:rsid w:val="00FD51A8"/>
    <w:rsid w:val="00FD51E5"/>
    <w:rsid w:val="00FE4CBD"/>
    <w:rsid w:val="00FE749F"/>
    <w:rsid w:val="00FF5B0B"/>
    <w:rsid w:val="00FF7E23"/>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E73A2"/>
    <w:pPr>
      <w:jc w:val="both"/>
    </w:pPr>
    <w:rPr>
      <w:rFonts w:eastAsia="MS Mincho"/>
      <w:sz w:val="24"/>
      <w:szCs w:val="22"/>
      <w:lang w:eastAsia="en-US"/>
    </w:rPr>
  </w:style>
  <w:style w:type="paragraph" w:styleId="Heading1">
    <w:name w:val="heading 1"/>
    <w:basedOn w:val="Normal"/>
    <w:next w:val="Normal"/>
    <w:link w:val="Heading1Char"/>
    <w:uiPriority w:val="99"/>
    <w:semiHidden/>
    <w:rsid w:val="003E73A2"/>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3E73A2"/>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3E73A2"/>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3E73A2"/>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3E73A2"/>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3E73A2"/>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3E73A2"/>
    <w:pPr>
      <w:outlineLvl w:val="6"/>
    </w:pPr>
    <w:rPr>
      <w:rFonts w:eastAsia="MS Gothic"/>
      <w:i/>
      <w:iCs/>
      <w:sz w:val="22"/>
      <w:lang w:bidi="en-US"/>
    </w:rPr>
  </w:style>
  <w:style w:type="paragraph" w:styleId="Heading8">
    <w:name w:val="heading 8"/>
    <w:basedOn w:val="Normal"/>
    <w:next w:val="Normal"/>
    <w:link w:val="Heading8Char"/>
    <w:uiPriority w:val="99"/>
    <w:semiHidden/>
    <w:qFormat/>
    <w:rsid w:val="003E73A2"/>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3E73A2"/>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73A2"/>
    <w:rPr>
      <w:rFonts w:ascii="Tahoma" w:hAnsi="Tahoma" w:cs="Tahoma"/>
      <w:sz w:val="16"/>
      <w:szCs w:val="16"/>
    </w:rPr>
  </w:style>
  <w:style w:type="character" w:customStyle="1" w:styleId="BalloonTextChar">
    <w:name w:val="Balloon Text Char"/>
    <w:link w:val="BalloonText"/>
    <w:uiPriority w:val="99"/>
    <w:semiHidden/>
    <w:rsid w:val="003E73A2"/>
    <w:rPr>
      <w:rFonts w:ascii="Tahoma" w:eastAsia="MS Mincho" w:hAnsi="Tahoma" w:cs="Tahoma"/>
      <w:sz w:val="16"/>
      <w:szCs w:val="16"/>
      <w:lang w:val="lt-LT"/>
    </w:rPr>
  </w:style>
  <w:style w:type="character" w:styleId="BookTitle">
    <w:name w:val="Book Title"/>
    <w:uiPriority w:val="99"/>
    <w:semiHidden/>
    <w:qFormat/>
    <w:rsid w:val="003E73A2"/>
    <w:rPr>
      <w:i/>
      <w:iCs/>
      <w:smallCaps/>
      <w:spacing w:val="5"/>
      <w:lang w:val="lt-LT"/>
    </w:rPr>
  </w:style>
  <w:style w:type="paragraph" w:customStyle="1" w:styleId="ECHRHeader">
    <w:name w:val="ECHR_Header"/>
    <w:aliases w:val="Ju_Header"/>
    <w:basedOn w:val="Header"/>
    <w:uiPriority w:val="4"/>
    <w:qFormat/>
    <w:rsid w:val="003E73A2"/>
    <w:pPr>
      <w:tabs>
        <w:tab w:val="clear" w:pos="4536"/>
        <w:tab w:val="clear" w:pos="9072"/>
        <w:tab w:val="center" w:pos="3686"/>
        <w:tab w:val="right" w:pos="7371"/>
      </w:tabs>
      <w:jc w:val="left"/>
    </w:pPr>
    <w:rPr>
      <w:sz w:val="18"/>
    </w:rPr>
  </w:style>
  <w:style w:type="paragraph" w:customStyle="1" w:styleId="DecHTitle">
    <w:name w:val="Dec_H_Title"/>
    <w:basedOn w:val="ECHRTitleCentre1"/>
    <w:uiPriority w:val="7"/>
    <w:semiHidden/>
    <w:qFormat/>
    <w:rsid w:val="003E73A2"/>
  </w:style>
  <w:style w:type="character" w:styleId="Strong">
    <w:name w:val="Strong"/>
    <w:uiPriority w:val="99"/>
    <w:semiHidden/>
    <w:qFormat/>
    <w:rsid w:val="003E73A2"/>
    <w:rPr>
      <w:b/>
      <w:bCs/>
      <w:lang w:val="lt-LT"/>
    </w:rPr>
  </w:style>
  <w:style w:type="paragraph" w:styleId="NoSpacing">
    <w:name w:val="No Spacing"/>
    <w:basedOn w:val="Normal"/>
    <w:link w:val="NoSpacingChar"/>
    <w:semiHidden/>
    <w:qFormat/>
    <w:rsid w:val="003E73A2"/>
    <w:rPr>
      <w:sz w:val="22"/>
    </w:rPr>
  </w:style>
  <w:style w:type="character" w:customStyle="1" w:styleId="NoSpacingChar">
    <w:name w:val="No Spacing Char"/>
    <w:link w:val="NoSpacing"/>
    <w:semiHidden/>
    <w:rsid w:val="003E73A2"/>
    <w:rPr>
      <w:rFonts w:eastAsia="MS Mincho"/>
      <w:lang w:val="lt-LT"/>
    </w:rPr>
  </w:style>
  <w:style w:type="paragraph" w:customStyle="1" w:styleId="ECHRParaQuote">
    <w:name w:val="ECHR_Para_Quote"/>
    <w:aliases w:val="Ju_Quot"/>
    <w:basedOn w:val="Normal"/>
    <w:link w:val="JuQuotChar"/>
    <w:uiPriority w:val="14"/>
    <w:qFormat/>
    <w:rsid w:val="003E73A2"/>
    <w:pPr>
      <w:spacing w:before="120" w:after="120"/>
      <w:ind w:left="425" w:firstLine="142"/>
    </w:pPr>
    <w:rPr>
      <w:sz w:val="20"/>
    </w:rPr>
  </w:style>
  <w:style w:type="paragraph" w:customStyle="1" w:styleId="OpiPara">
    <w:name w:val="Opi_Para"/>
    <w:basedOn w:val="ECHRPara"/>
    <w:qFormat/>
    <w:rsid w:val="003E73A2"/>
  </w:style>
  <w:style w:type="paragraph" w:customStyle="1" w:styleId="DecList">
    <w:name w:val="Dec_List"/>
    <w:basedOn w:val="Normal"/>
    <w:uiPriority w:val="9"/>
    <w:semiHidden/>
    <w:qFormat/>
    <w:rsid w:val="003E73A2"/>
    <w:pPr>
      <w:spacing w:before="240"/>
      <w:ind w:left="284"/>
    </w:pPr>
  </w:style>
  <w:style w:type="paragraph" w:customStyle="1" w:styleId="DummyStyle">
    <w:name w:val="Dummy_Style"/>
    <w:basedOn w:val="Normal"/>
    <w:semiHidden/>
    <w:qFormat/>
    <w:rsid w:val="003E73A2"/>
    <w:rPr>
      <w:color w:val="00B050"/>
    </w:rPr>
  </w:style>
  <w:style w:type="paragraph" w:customStyle="1" w:styleId="OpiQuot">
    <w:name w:val="Opi_Quot"/>
    <w:basedOn w:val="ECHRParaQuote"/>
    <w:uiPriority w:val="48"/>
    <w:qFormat/>
    <w:rsid w:val="003E73A2"/>
  </w:style>
  <w:style w:type="paragraph" w:customStyle="1" w:styleId="ECHRTitleCentre3">
    <w:name w:val="ECHR_Title_Centre_3"/>
    <w:aliases w:val="Ju_H_Article"/>
    <w:basedOn w:val="Normal"/>
    <w:next w:val="ECHRParaQuote"/>
    <w:uiPriority w:val="27"/>
    <w:qFormat/>
    <w:rsid w:val="003E73A2"/>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3E73A2"/>
    <w:pPr>
      <w:keepNext/>
      <w:keepLines/>
      <w:spacing w:after="240"/>
      <w:jc w:val="center"/>
      <w:outlineLvl w:val="0"/>
    </w:pPr>
    <w:rPr>
      <w:sz w:val="28"/>
    </w:rPr>
  </w:style>
  <w:style w:type="paragraph" w:customStyle="1" w:styleId="JuAppQuestion">
    <w:name w:val="Ju_App_Question"/>
    <w:basedOn w:val="Normal"/>
    <w:uiPriority w:val="5"/>
    <w:semiHidden/>
    <w:qFormat/>
    <w:rsid w:val="003E73A2"/>
    <w:pPr>
      <w:numPr>
        <w:numId w:val="29"/>
      </w:numPr>
      <w:jc w:val="left"/>
    </w:pPr>
    <w:rPr>
      <w:b/>
    </w:rPr>
  </w:style>
  <w:style w:type="paragraph" w:customStyle="1" w:styleId="ECHRTitle1">
    <w:name w:val="ECHR_Title_1"/>
    <w:aliases w:val="Ju_H_Head"/>
    <w:basedOn w:val="Normal"/>
    <w:next w:val="ECHRPara"/>
    <w:uiPriority w:val="18"/>
    <w:qFormat/>
    <w:rsid w:val="003E73A2"/>
    <w:pPr>
      <w:keepNext/>
      <w:keepLines/>
      <w:spacing w:before="720" w:after="240"/>
      <w:outlineLvl w:val="0"/>
    </w:pPr>
    <w:rPr>
      <w:sz w:val="28"/>
    </w:rPr>
  </w:style>
  <w:style w:type="paragraph" w:customStyle="1" w:styleId="JuInitialled">
    <w:name w:val="Ju_Initialled"/>
    <w:basedOn w:val="Normal"/>
    <w:uiPriority w:val="31"/>
    <w:qFormat/>
    <w:rsid w:val="003E73A2"/>
    <w:pPr>
      <w:tabs>
        <w:tab w:val="center" w:pos="6407"/>
      </w:tabs>
      <w:spacing w:before="720"/>
      <w:jc w:val="right"/>
    </w:pPr>
  </w:style>
  <w:style w:type="paragraph" w:customStyle="1" w:styleId="JuSigned">
    <w:name w:val="Ju_Signed"/>
    <w:basedOn w:val="Normal"/>
    <w:next w:val="JuParaLast"/>
    <w:uiPriority w:val="32"/>
    <w:qFormat/>
    <w:rsid w:val="003E73A2"/>
    <w:pPr>
      <w:tabs>
        <w:tab w:val="center" w:pos="851"/>
        <w:tab w:val="center" w:pos="6407"/>
      </w:tabs>
      <w:spacing w:before="720"/>
      <w:jc w:val="left"/>
    </w:pPr>
  </w:style>
  <w:style w:type="paragraph" w:styleId="Title">
    <w:name w:val="Title"/>
    <w:basedOn w:val="Normal"/>
    <w:next w:val="Normal"/>
    <w:link w:val="TitleChar"/>
    <w:uiPriority w:val="99"/>
    <w:semiHidden/>
    <w:qFormat/>
    <w:rsid w:val="003E73A2"/>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3E73A2"/>
    <w:rPr>
      <w:rFonts w:ascii="Times New Roman" w:eastAsia="MS Gothic" w:hAnsi="Times New Roman" w:cs="Times New Roman"/>
      <w:spacing w:val="5"/>
      <w:sz w:val="52"/>
      <w:szCs w:val="52"/>
      <w:lang w:val="lt-LT" w:bidi="en-US"/>
    </w:rPr>
  </w:style>
  <w:style w:type="paragraph" w:customStyle="1" w:styleId="JuCourt">
    <w:name w:val="Ju_Court"/>
    <w:basedOn w:val="Normal"/>
    <w:next w:val="Normal"/>
    <w:uiPriority w:val="16"/>
    <w:qFormat/>
    <w:rsid w:val="003E73A2"/>
    <w:pPr>
      <w:tabs>
        <w:tab w:val="left" w:pos="907"/>
        <w:tab w:val="left" w:pos="1701"/>
        <w:tab w:val="right" w:pos="7371"/>
      </w:tabs>
      <w:spacing w:before="240"/>
      <w:ind w:left="397" w:hanging="397"/>
      <w:jc w:val="left"/>
    </w:pPr>
    <w:rPr>
      <w:lang w:bidi="en-US"/>
    </w:rPr>
  </w:style>
  <w:style w:type="paragraph" w:customStyle="1" w:styleId="JuLista">
    <w:name w:val="Ju_List_a"/>
    <w:basedOn w:val="JuList"/>
    <w:uiPriority w:val="28"/>
    <w:qFormat/>
    <w:rsid w:val="003E73A2"/>
    <w:pPr>
      <w:ind w:left="346" w:firstLine="0"/>
    </w:pPr>
  </w:style>
  <w:style w:type="character" w:customStyle="1" w:styleId="JuITMark">
    <w:name w:val="Ju_ITMark"/>
    <w:uiPriority w:val="38"/>
    <w:qFormat/>
    <w:rsid w:val="003E73A2"/>
    <w:rPr>
      <w:color w:val="000000"/>
      <w:sz w:val="14"/>
      <w:bdr w:val="none" w:sz="0" w:space="0" w:color="auto"/>
      <w:lang w:val="lt-LT"/>
    </w:rPr>
  </w:style>
  <w:style w:type="paragraph" w:customStyle="1" w:styleId="OpiHA">
    <w:name w:val="Opi_H_A"/>
    <w:basedOn w:val="ECHRHeading1"/>
    <w:next w:val="OpiPara"/>
    <w:uiPriority w:val="41"/>
    <w:qFormat/>
    <w:rsid w:val="003E73A2"/>
    <w:pPr>
      <w:tabs>
        <w:tab w:val="clear" w:pos="357"/>
      </w:tabs>
      <w:outlineLvl w:val="1"/>
    </w:pPr>
    <w:rPr>
      <w:b/>
    </w:rPr>
  </w:style>
  <w:style w:type="paragraph" w:customStyle="1" w:styleId="JuListi">
    <w:name w:val="Ju_List_i"/>
    <w:basedOn w:val="Normal"/>
    <w:next w:val="JuLista"/>
    <w:uiPriority w:val="28"/>
    <w:qFormat/>
    <w:rsid w:val="003E73A2"/>
    <w:pPr>
      <w:ind w:left="794"/>
    </w:pPr>
  </w:style>
  <w:style w:type="paragraph" w:customStyle="1" w:styleId="ECHRHeading1">
    <w:name w:val="ECHR_Heading_1"/>
    <w:aliases w:val="Ju_H_I_Roman"/>
    <w:basedOn w:val="Heading1"/>
    <w:next w:val="ECHRPara"/>
    <w:uiPriority w:val="19"/>
    <w:qFormat/>
    <w:rsid w:val="003E73A2"/>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3E73A2"/>
    <w:pPr>
      <w:keepNext/>
      <w:keepLines/>
      <w:tabs>
        <w:tab w:val="left" w:pos="584"/>
      </w:tabs>
      <w:spacing w:before="360" w:after="240"/>
      <w:ind w:left="584" w:hanging="352"/>
    </w:pPr>
    <w:rPr>
      <w:color w:val="000000"/>
      <w:sz w:val="24"/>
    </w:rPr>
  </w:style>
  <w:style w:type="paragraph" w:customStyle="1" w:styleId="ECHRHeading3">
    <w:name w:val="ECHR_Heading_3"/>
    <w:aliases w:val="Ju_H_1."/>
    <w:basedOn w:val="Heading3"/>
    <w:next w:val="ECHRPara"/>
    <w:link w:val="JuH1Char"/>
    <w:uiPriority w:val="21"/>
    <w:qFormat/>
    <w:rsid w:val="003E73A2"/>
    <w:pPr>
      <w:keepNext/>
      <w:keepLines/>
      <w:tabs>
        <w:tab w:val="left" w:pos="731"/>
      </w:tabs>
      <w:spacing w:before="240" w:after="120" w:line="240" w:lineRule="auto"/>
      <w:ind w:left="732" w:hanging="301"/>
    </w:pPr>
    <w:rPr>
      <w:b w:val="0"/>
      <w:i/>
      <w:color w:val="000000"/>
    </w:rPr>
  </w:style>
  <w:style w:type="paragraph" w:styleId="Header">
    <w:name w:val="header"/>
    <w:basedOn w:val="Normal"/>
    <w:link w:val="HeaderChar"/>
    <w:uiPriority w:val="57"/>
    <w:semiHidden/>
    <w:rsid w:val="003E73A2"/>
    <w:pPr>
      <w:tabs>
        <w:tab w:val="center" w:pos="4536"/>
        <w:tab w:val="right" w:pos="9072"/>
      </w:tabs>
    </w:pPr>
    <w:rPr>
      <w:rFonts w:eastAsia="Times New Roman"/>
    </w:rPr>
  </w:style>
  <w:style w:type="character" w:customStyle="1" w:styleId="HeaderChar">
    <w:name w:val="Header Char"/>
    <w:link w:val="Header"/>
    <w:uiPriority w:val="57"/>
    <w:semiHidden/>
    <w:rsid w:val="003E73A2"/>
    <w:rPr>
      <w:sz w:val="24"/>
      <w:lang w:val="lt-LT"/>
    </w:rPr>
  </w:style>
  <w:style w:type="character" w:customStyle="1" w:styleId="Heading1Char">
    <w:name w:val="Heading 1 Char"/>
    <w:link w:val="Heading1"/>
    <w:uiPriority w:val="99"/>
    <w:semiHidden/>
    <w:rsid w:val="003E73A2"/>
    <w:rPr>
      <w:rFonts w:ascii="Times New Roman" w:eastAsia="MS Gothic" w:hAnsi="Times New Roman" w:cs="Times New Roman"/>
      <w:b/>
      <w:bCs/>
      <w:color w:val="333333"/>
      <w:sz w:val="28"/>
      <w:szCs w:val="28"/>
      <w:lang w:val="lt-LT"/>
    </w:rPr>
  </w:style>
  <w:style w:type="paragraph" w:customStyle="1" w:styleId="ECHRHeading4">
    <w:name w:val="ECHR_Heading_4"/>
    <w:aliases w:val="Ju_H_a"/>
    <w:basedOn w:val="Heading4"/>
    <w:next w:val="ECHRPara"/>
    <w:uiPriority w:val="22"/>
    <w:qFormat/>
    <w:rsid w:val="003E73A2"/>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3E73A2"/>
    <w:pPr>
      <w:keepNext/>
      <w:keepLines/>
      <w:tabs>
        <w:tab w:val="left" w:pos="1191"/>
      </w:tabs>
      <w:spacing w:before="240" w:after="120"/>
      <w:ind w:left="1190" w:hanging="357"/>
    </w:pPr>
    <w:rPr>
      <w:b w:val="0"/>
      <w:i/>
      <w:color w:val="000000"/>
      <w:sz w:val="20"/>
    </w:rPr>
  </w:style>
  <w:style w:type="character" w:customStyle="1" w:styleId="Heading2Char">
    <w:name w:val="Heading 2 Char"/>
    <w:link w:val="Heading2"/>
    <w:uiPriority w:val="99"/>
    <w:semiHidden/>
    <w:rsid w:val="003E73A2"/>
    <w:rPr>
      <w:rFonts w:ascii="Times New Roman" w:eastAsia="MS Gothic" w:hAnsi="Times New Roman" w:cs="Times New Roman"/>
      <w:b/>
      <w:bCs/>
      <w:color w:val="4D4D4D"/>
      <w:sz w:val="26"/>
      <w:szCs w:val="26"/>
      <w:lang w:val="lt-LT"/>
    </w:rPr>
  </w:style>
  <w:style w:type="paragraph" w:customStyle="1" w:styleId="ECHRHeading6">
    <w:name w:val="ECHR_Heading_6"/>
    <w:aliases w:val="Ju_H_alpha"/>
    <w:basedOn w:val="Heading6"/>
    <w:next w:val="ECHRPara"/>
    <w:uiPriority w:val="24"/>
    <w:qFormat/>
    <w:rsid w:val="003E73A2"/>
    <w:pPr>
      <w:keepNext/>
      <w:keepLines/>
      <w:tabs>
        <w:tab w:val="left" w:pos="1372"/>
      </w:tabs>
      <w:spacing w:before="240" w:after="120" w:line="240" w:lineRule="auto"/>
      <w:ind w:left="1373" w:hanging="335"/>
    </w:pPr>
    <w:rPr>
      <w:b w:val="0"/>
      <w:i w:val="0"/>
      <w:color w:val="000000"/>
      <w:sz w:val="20"/>
    </w:rPr>
  </w:style>
  <w:style w:type="paragraph" w:customStyle="1" w:styleId="ECHRHeading7">
    <w:name w:val="ECHR_Heading_7"/>
    <w:aliases w:val="Ju_H_–"/>
    <w:basedOn w:val="Heading7"/>
    <w:next w:val="ECHRPara"/>
    <w:uiPriority w:val="25"/>
    <w:qFormat/>
    <w:rsid w:val="003E73A2"/>
    <w:pPr>
      <w:keepNext/>
      <w:keepLines/>
      <w:spacing w:before="240" w:after="120"/>
      <w:ind w:left="1236"/>
    </w:pPr>
    <w:rPr>
      <w:sz w:val="20"/>
    </w:rPr>
  </w:style>
  <w:style w:type="character" w:customStyle="1" w:styleId="Heading3Char">
    <w:name w:val="Heading 3 Char"/>
    <w:link w:val="Heading3"/>
    <w:uiPriority w:val="99"/>
    <w:semiHidden/>
    <w:rsid w:val="003E73A2"/>
    <w:rPr>
      <w:rFonts w:ascii="Times New Roman" w:eastAsia="MS Gothic" w:hAnsi="Times New Roman" w:cs="Times New Roman"/>
      <w:b/>
      <w:bCs/>
      <w:color w:val="5F5F5F"/>
      <w:sz w:val="24"/>
      <w:lang w:val="lt-LT"/>
    </w:rPr>
  </w:style>
  <w:style w:type="paragraph" w:customStyle="1" w:styleId="JuParaLast">
    <w:name w:val="Ju_Para_Last"/>
    <w:basedOn w:val="Normal"/>
    <w:next w:val="ECHRPara"/>
    <w:uiPriority w:val="30"/>
    <w:qFormat/>
    <w:rsid w:val="003E73A2"/>
    <w:pPr>
      <w:keepNext/>
      <w:keepLines/>
      <w:spacing w:before="240"/>
      <w:ind w:firstLine="284"/>
    </w:pPr>
  </w:style>
  <w:style w:type="paragraph" w:customStyle="1" w:styleId="ECHRDecisionBody">
    <w:name w:val="ECHR_Decision_Body"/>
    <w:aliases w:val="Ju_Judges"/>
    <w:basedOn w:val="Normal"/>
    <w:uiPriority w:val="11"/>
    <w:qFormat/>
    <w:rsid w:val="003E73A2"/>
    <w:pPr>
      <w:tabs>
        <w:tab w:val="left" w:pos="567"/>
        <w:tab w:val="left" w:pos="1134"/>
      </w:tabs>
      <w:jc w:val="left"/>
    </w:pPr>
  </w:style>
  <w:style w:type="character" w:customStyle="1" w:styleId="Heading4Char">
    <w:name w:val="Heading 4 Char"/>
    <w:link w:val="Heading4"/>
    <w:uiPriority w:val="99"/>
    <w:semiHidden/>
    <w:rsid w:val="003E73A2"/>
    <w:rPr>
      <w:rFonts w:ascii="Times New Roman" w:eastAsia="MS Gothic" w:hAnsi="Times New Roman" w:cs="Times New Roman"/>
      <w:b/>
      <w:bCs/>
      <w:i/>
      <w:iCs/>
      <w:color w:val="777777"/>
      <w:sz w:val="24"/>
      <w:lang w:val="lt-LT"/>
    </w:rPr>
  </w:style>
  <w:style w:type="paragraph" w:customStyle="1" w:styleId="JuList">
    <w:name w:val="Ju_List"/>
    <w:basedOn w:val="Normal"/>
    <w:uiPriority w:val="28"/>
    <w:qFormat/>
    <w:rsid w:val="003E73A2"/>
    <w:pPr>
      <w:ind w:left="340" w:hanging="340"/>
    </w:pPr>
  </w:style>
  <w:style w:type="character" w:customStyle="1" w:styleId="Heading5Char">
    <w:name w:val="Heading 5 Char"/>
    <w:link w:val="Heading5"/>
    <w:uiPriority w:val="99"/>
    <w:semiHidden/>
    <w:rsid w:val="003E73A2"/>
    <w:rPr>
      <w:rFonts w:ascii="Times New Roman" w:eastAsia="MS Gothic" w:hAnsi="Times New Roman" w:cs="Times New Roman"/>
      <w:b/>
      <w:bCs/>
      <w:color w:val="808080"/>
      <w:lang w:val="lt-LT"/>
    </w:rPr>
  </w:style>
  <w:style w:type="paragraph" w:customStyle="1" w:styleId="OpiTranslation">
    <w:name w:val="Opi_Translation"/>
    <w:basedOn w:val="Normal"/>
    <w:next w:val="OpiPara"/>
    <w:uiPriority w:val="40"/>
    <w:qFormat/>
    <w:rsid w:val="003E73A2"/>
    <w:pPr>
      <w:jc w:val="center"/>
      <w:outlineLvl w:val="0"/>
    </w:pPr>
    <w:rPr>
      <w:i/>
    </w:rPr>
  </w:style>
  <w:style w:type="character" w:customStyle="1" w:styleId="JUNAMES">
    <w:name w:val="JU_NAMES"/>
    <w:uiPriority w:val="17"/>
    <w:qFormat/>
    <w:rsid w:val="003E73A2"/>
    <w:rPr>
      <w:smallCaps/>
      <w:lang w:val="lt-LT"/>
    </w:rPr>
  </w:style>
  <w:style w:type="character" w:styleId="SubtleEmphasis">
    <w:name w:val="Subtle Emphasis"/>
    <w:uiPriority w:val="99"/>
    <w:semiHidden/>
    <w:qFormat/>
    <w:rsid w:val="003E73A2"/>
    <w:rPr>
      <w:i/>
      <w:iCs/>
      <w:lang w:val="lt-LT"/>
    </w:rPr>
  </w:style>
  <w:style w:type="paragraph" w:customStyle="1" w:styleId="JuParaSub">
    <w:name w:val="Ju_Para_Sub"/>
    <w:basedOn w:val="ECHRPara"/>
    <w:uiPriority w:val="13"/>
    <w:qFormat/>
    <w:rsid w:val="003E73A2"/>
    <w:pPr>
      <w:ind w:left="284"/>
    </w:p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JuQuotSub">
    <w:name w:val="Ju_Quot_Sub"/>
    <w:basedOn w:val="ECHRParaQuote"/>
    <w:uiPriority w:val="15"/>
    <w:qFormat/>
    <w:rsid w:val="003E73A2"/>
    <w:pPr>
      <w:ind w:left="567"/>
    </w:pPr>
  </w:style>
  <w:style w:type="paragraph" w:customStyle="1" w:styleId="JuTitle">
    <w:name w:val="Ju_Title"/>
    <w:basedOn w:val="Normal"/>
    <w:next w:val="ECHRPara"/>
    <w:uiPriority w:val="3"/>
    <w:semiHidden/>
    <w:qFormat/>
    <w:rsid w:val="003E73A2"/>
    <w:pPr>
      <w:spacing w:before="720" w:after="240"/>
      <w:jc w:val="center"/>
      <w:outlineLvl w:val="0"/>
    </w:pPr>
    <w:rPr>
      <w:b/>
      <w:caps/>
    </w:rPr>
  </w:style>
  <w:style w:type="paragraph" w:customStyle="1" w:styleId="OpiH1">
    <w:name w:val="Opi_H_1"/>
    <w:basedOn w:val="ECHRHeading2"/>
    <w:uiPriority w:val="42"/>
    <w:qFormat/>
    <w:rsid w:val="003E73A2"/>
    <w:pPr>
      <w:ind w:left="635" w:hanging="357"/>
      <w:outlineLvl w:val="2"/>
    </w:pPr>
  </w:style>
  <w:style w:type="character" w:styleId="Emphasis">
    <w:name w:val="Emphasis"/>
    <w:uiPriority w:val="99"/>
    <w:semiHidden/>
    <w:qFormat/>
    <w:rsid w:val="003E73A2"/>
    <w:rPr>
      <w:b/>
      <w:bCs/>
      <w:i/>
      <w:iCs/>
      <w:spacing w:val="10"/>
      <w:bdr w:val="none" w:sz="0" w:space="0" w:color="auto"/>
      <w:lang w:val="lt-LT"/>
    </w:rPr>
  </w:style>
  <w:style w:type="paragraph" w:styleId="Footer">
    <w:name w:val="footer"/>
    <w:basedOn w:val="Normal"/>
    <w:link w:val="FooterChar"/>
    <w:uiPriority w:val="57"/>
    <w:semiHidden/>
    <w:rsid w:val="003E73A2"/>
    <w:pPr>
      <w:tabs>
        <w:tab w:val="center" w:pos="4536"/>
        <w:tab w:val="right" w:pos="9696"/>
      </w:tabs>
      <w:ind w:left="-680" w:right="-680"/>
    </w:pPr>
    <w:rPr>
      <w:rFonts w:eastAsia="Times New Roman"/>
    </w:rPr>
  </w:style>
  <w:style w:type="character" w:customStyle="1" w:styleId="FooterChar">
    <w:name w:val="Footer Char"/>
    <w:link w:val="Footer"/>
    <w:uiPriority w:val="57"/>
    <w:semiHidden/>
    <w:rsid w:val="003E73A2"/>
    <w:rPr>
      <w:sz w:val="24"/>
      <w:lang w:val="lt-LT"/>
    </w:rPr>
  </w:style>
  <w:style w:type="character" w:styleId="FootnoteReference">
    <w:name w:val="footnote reference"/>
    <w:uiPriority w:val="99"/>
    <w:semiHidden/>
    <w:rsid w:val="003E73A2"/>
    <w:rPr>
      <w:vertAlign w:val="superscript"/>
      <w:lang w:val="lt-LT"/>
    </w:rPr>
  </w:style>
  <w:style w:type="paragraph" w:styleId="FootnoteText">
    <w:name w:val="footnote text"/>
    <w:basedOn w:val="Normal"/>
    <w:link w:val="FootnoteTextChar"/>
    <w:uiPriority w:val="99"/>
    <w:semiHidden/>
    <w:rsid w:val="003E73A2"/>
    <w:rPr>
      <w:sz w:val="20"/>
      <w:szCs w:val="20"/>
    </w:rPr>
  </w:style>
  <w:style w:type="character" w:customStyle="1" w:styleId="FootnoteTextChar">
    <w:name w:val="Footnote Text Char"/>
    <w:link w:val="FootnoteText"/>
    <w:uiPriority w:val="99"/>
    <w:semiHidden/>
    <w:rsid w:val="003E73A2"/>
    <w:rPr>
      <w:rFonts w:eastAsia="MS Mincho"/>
      <w:sz w:val="20"/>
      <w:szCs w:val="20"/>
      <w:lang w:val="lt-LT"/>
    </w:rPr>
  </w:style>
  <w:style w:type="character" w:customStyle="1" w:styleId="Heading6Char">
    <w:name w:val="Heading 6 Char"/>
    <w:link w:val="Heading6"/>
    <w:uiPriority w:val="99"/>
    <w:semiHidden/>
    <w:rsid w:val="003E73A2"/>
    <w:rPr>
      <w:rFonts w:ascii="Times New Roman" w:eastAsia="MS Gothic" w:hAnsi="Times New Roman" w:cs="Times New Roman"/>
      <w:b/>
      <w:bCs/>
      <w:i/>
      <w:iCs/>
      <w:color w:val="7F7F7F"/>
      <w:sz w:val="24"/>
      <w:lang w:val="lt-LT" w:bidi="en-US"/>
    </w:rPr>
  </w:style>
  <w:style w:type="character" w:customStyle="1" w:styleId="Heading7Char">
    <w:name w:val="Heading 7 Char"/>
    <w:link w:val="Heading7"/>
    <w:uiPriority w:val="99"/>
    <w:semiHidden/>
    <w:rsid w:val="003E73A2"/>
    <w:rPr>
      <w:rFonts w:ascii="Times New Roman" w:eastAsia="MS Gothic" w:hAnsi="Times New Roman" w:cs="Times New Roman"/>
      <w:i/>
      <w:iCs/>
      <w:lang w:val="lt-LT" w:bidi="en-US"/>
    </w:rPr>
  </w:style>
  <w:style w:type="character" w:customStyle="1" w:styleId="Heading8Char">
    <w:name w:val="Heading 8 Char"/>
    <w:link w:val="Heading8"/>
    <w:uiPriority w:val="99"/>
    <w:semiHidden/>
    <w:rsid w:val="003E73A2"/>
    <w:rPr>
      <w:rFonts w:ascii="Times New Roman" w:eastAsia="MS Gothic" w:hAnsi="Times New Roman" w:cs="Times New Roman"/>
      <w:sz w:val="20"/>
      <w:szCs w:val="20"/>
      <w:lang w:val="lt-LT" w:bidi="en-US"/>
    </w:rPr>
  </w:style>
  <w:style w:type="character" w:customStyle="1" w:styleId="Heading9Char">
    <w:name w:val="Heading 9 Char"/>
    <w:link w:val="Heading9"/>
    <w:uiPriority w:val="99"/>
    <w:semiHidden/>
    <w:rsid w:val="003E73A2"/>
    <w:rPr>
      <w:rFonts w:ascii="Times New Roman" w:eastAsia="MS Gothic" w:hAnsi="Times New Roman" w:cs="Times New Roman"/>
      <w:i/>
      <w:iCs/>
      <w:spacing w:val="5"/>
      <w:sz w:val="20"/>
      <w:szCs w:val="20"/>
      <w:lang w:val="lt-LT" w:bidi="en-US"/>
    </w:rPr>
  </w:style>
  <w:style w:type="character" w:styleId="Hyperlink">
    <w:name w:val="Hyperlink"/>
    <w:uiPriority w:val="99"/>
    <w:semiHidden/>
    <w:rsid w:val="003E73A2"/>
    <w:rPr>
      <w:color w:val="0072BC"/>
      <w:u w:val="single"/>
      <w:lang w:val="lt-LT"/>
    </w:rPr>
  </w:style>
  <w:style w:type="character" w:styleId="IntenseEmphasis">
    <w:name w:val="Intense Emphasis"/>
    <w:uiPriority w:val="99"/>
    <w:semiHidden/>
    <w:qFormat/>
    <w:rsid w:val="003E73A2"/>
    <w:rPr>
      <w:b/>
      <w:bCs/>
      <w:lang w:val="lt-LT"/>
    </w:rPr>
  </w:style>
  <w:style w:type="paragraph" w:styleId="IntenseQuote">
    <w:name w:val="Intense Quote"/>
    <w:basedOn w:val="Normal"/>
    <w:next w:val="Normal"/>
    <w:link w:val="IntenseQuoteChar"/>
    <w:uiPriority w:val="99"/>
    <w:semiHidden/>
    <w:qFormat/>
    <w:rsid w:val="003E73A2"/>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3E73A2"/>
    <w:rPr>
      <w:rFonts w:eastAsia="MS Mincho"/>
      <w:b/>
      <w:bCs/>
      <w:i/>
      <w:iCs/>
      <w:lang w:val="lt-LT" w:bidi="en-US"/>
    </w:rPr>
  </w:style>
  <w:style w:type="character" w:styleId="IntenseReference">
    <w:name w:val="Intense Reference"/>
    <w:uiPriority w:val="99"/>
    <w:semiHidden/>
    <w:qFormat/>
    <w:rsid w:val="003E73A2"/>
    <w:rPr>
      <w:smallCaps/>
      <w:spacing w:val="5"/>
      <w:u w:val="single"/>
      <w:lang w:val="lt-LT"/>
    </w:rPr>
  </w:style>
  <w:style w:type="paragraph" w:styleId="ListParagraph">
    <w:name w:val="List Paragraph"/>
    <w:basedOn w:val="Normal"/>
    <w:uiPriority w:val="99"/>
    <w:semiHidden/>
    <w:qFormat/>
    <w:rsid w:val="003E73A2"/>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3E73A2"/>
    <w:pPr>
      <w:spacing w:before="200"/>
      <w:ind w:left="360" w:right="360"/>
    </w:pPr>
    <w:rPr>
      <w:i/>
      <w:iCs/>
      <w:sz w:val="22"/>
      <w:lang w:bidi="en-US"/>
    </w:rPr>
  </w:style>
  <w:style w:type="character" w:customStyle="1" w:styleId="QuoteChar">
    <w:name w:val="Quote Char"/>
    <w:link w:val="Quote"/>
    <w:uiPriority w:val="99"/>
    <w:semiHidden/>
    <w:rsid w:val="003E73A2"/>
    <w:rPr>
      <w:rFonts w:eastAsia="MS Mincho"/>
      <w:i/>
      <w:iCs/>
      <w:lang w:val="lt-LT" w:bidi="en-US"/>
    </w:rPr>
  </w:style>
  <w:style w:type="character" w:styleId="SubtleReference">
    <w:name w:val="Subtle Reference"/>
    <w:uiPriority w:val="99"/>
    <w:semiHidden/>
    <w:qFormat/>
    <w:rsid w:val="003E73A2"/>
    <w:rPr>
      <w:smallCaps/>
      <w:lang w:val="lt-LT"/>
    </w:rPr>
  </w:style>
  <w:style w:type="table" w:styleId="TableGrid">
    <w:name w:val="Table Grid"/>
    <w:basedOn w:val="TableNormal"/>
    <w:uiPriority w:val="59"/>
    <w:semiHidden/>
    <w:rsid w:val="003E73A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3E73A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3E73A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3E73A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3E73A2"/>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3E73A2"/>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3E73A2"/>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572845"/>
    <w:rPr>
      <w:rFonts w:eastAsia="MS Mincho"/>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MS Mincho"/>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3E73A2"/>
    <w:pPr>
      <w:keepNext/>
      <w:keepLines/>
      <w:spacing w:before="240"/>
      <w:contextualSpacing/>
      <w:jc w:val="center"/>
    </w:pPr>
    <w:rPr>
      <w:rFonts w:eastAsia="MS Gothic"/>
      <w:b/>
      <w:bCs/>
      <w:color w:val="474747"/>
      <w:sz w:val="28"/>
      <w:szCs w:val="24"/>
    </w:rPr>
  </w:style>
  <w:style w:type="paragraph" w:styleId="Subtitle">
    <w:name w:val="Subtitle"/>
    <w:basedOn w:val="Normal"/>
    <w:next w:val="Normal"/>
    <w:link w:val="SubtitleChar"/>
    <w:uiPriority w:val="99"/>
    <w:semiHidden/>
    <w:qFormat/>
    <w:rsid w:val="003E73A2"/>
    <w:pPr>
      <w:spacing w:after="600"/>
    </w:pPr>
    <w:rPr>
      <w:rFonts w:eastAsia="MS Gothic"/>
      <w:i/>
      <w:iCs/>
      <w:spacing w:val="13"/>
      <w:szCs w:val="24"/>
      <w:lang w:bidi="en-US"/>
    </w:rPr>
  </w:style>
  <w:style w:type="character" w:customStyle="1" w:styleId="SubtitleChar">
    <w:name w:val="Subtitle Char"/>
    <w:link w:val="Subtitle"/>
    <w:uiPriority w:val="99"/>
    <w:semiHidden/>
    <w:rsid w:val="003E73A2"/>
    <w:rPr>
      <w:rFonts w:ascii="Times New Roman" w:eastAsia="MS Gothic" w:hAnsi="Times New Roman" w:cs="Times New Roman"/>
      <w:i/>
      <w:iCs/>
      <w:spacing w:val="13"/>
      <w:sz w:val="24"/>
      <w:szCs w:val="24"/>
      <w:lang w:val="lt-LT" w:bidi="en-US"/>
    </w:rPr>
  </w:style>
  <w:style w:type="numbering" w:styleId="111111">
    <w:name w:val="Outline List 2"/>
    <w:basedOn w:val="NoList"/>
    <w:uiPriority w:val="99"/>
    <w:semiHidden/>
    <w:unhideWhenUsed/>
    <w:rsid w:val="0098410D"/>
  </w:style>
  <w:style w:type="paragraph" w:customStyle="1" w:styleId="ECHRPara">
    <w:name w:val="ECHR_Para"/>
    <w:aliases w:val="Ju_Para,Para"/>
    <w:basedOn w:val="Normal"/>
    <w:link w:val="ECHRParaChar"/>
    <w:uiPriority w:val="12"/>
    <w:qFormat/>
    <w:rsid w:val="003E73A2"/>
    <w:pPr>
      <w:ind w:firstLine="284"/>
    </w:pPr>
  </w:style>
  <w:style w:type="numbering" w:styleId="1ai">
    <w:name w:val="Outline List 1"/>
    <w:basedOn w:val="NoList"/>
    <w:uiPriority w:val="99"/>
    <w:semiHidden/>
    <w:unhideWhenUsed/>
    <w:rsid w:val="0098410D"/>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98410D"/>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3E73A2"/>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98410D"/>
  </w:style>
  <w:style w:type="paragraph" w:styleId="BlockText">
    <w:name w:val="Block Text"/>
    <w:basedOn w:val="Normal"/>
    <w:uiPriority w:val="99"/>
    <w:semiHidden/>
    <w:rsid w:val="0098410D"/>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98410D"/>
    <w:pPr>
      <w:spacing w:after="120"/>
    </w:pPr>
  </w:style>
  <w:style w:type="character" w:customStyle="1" w:styleId="BodyTextChar">
    <w:name w:val="Body Text Char"/>
    <w:link w:val="BodyText"/>
    <w:uiPriority w:val="99"/>
    <w:semiHidden/>
    <w:rsid w:val="0098410D"/>
    <w:rPr>
      <w:rFonts w:eastAsia="MS Mincho"/>
      <w:sz w:val="24"/>
      <w:lang w:val="lt-LT"/>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98410D"/>
    <w:pPr>
      <w:spacing w:after="120" w:line="480" w:lineRule="auto"/>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3E73A2"/>
    <w:pPr>
      <w:ind w:firstLine="284"/>
    </w:pPr>
    <w:rPr>
      <w:b/>
    </w:rPr>
  </w:style>
  <w:style w:type="character" w:styleId="PageNumber">
    <w:name w:val="page number"/>
    <w:uiPriority w:val="99"/>
    <w:semiHidden/>
    <w:rsid w:val="0098410D"/>
    <w:rPr>
      <w:sz w:val="18"/>
      <w:lang w:val="lt-LT"/>
    </w:rPr>
  </w:style>
  <w:style w:type="paragraph" w:styleId="ListBullet">
    <w:name w:val="List Bullet"/>
    <w:basedOn w:val="Normal"/>
    <w:uiPriority w:val="99"/>
    <w:semiHidden/>
    <w:rsid w:val="0098410D"/>
    <w:pPr>
      <w:numPr>
        <w:numId w:val="9"/>
      </w:numPr>
    </w:pPr>
  </w:style>
  <w:style w:type="paragraph" w:styleId="ListBullet3">
    <w:name w:val="List Bullet 3"/>
    <w:basedOn w:val="Normal"/>
    <w:uiPriority w:val="99"/>
    <w:semiHidden/>
    <w:rsid w:val="0098410D"/>
    <w:pPr>
      <w:numPr>
        <w:numId w:val="8"/>
      </w:numPr>
      <w:contextualSpacing/>
    </w:pPr>
  </w:style>
  <w:style w:type="character" w:customStyle="1" w:styleId="BodyText2Char">
    <w:name w:val="Body Text 2 Char"/>
    <w:link w:val="BodyText2"/>
    <w:uiPriority w:val="99"/>
    <w:semiHidden/>
    <w:rsid w:val="0098410D"/>
    <w:rPr>
      <w:rFonts w:eastAsia="MS Mincho"/>
      <w:sz w:val="24"/>
      <w:lang w:val="lt-LT"/>
    </w:rPr>
  </w:style>
  <w:style w:type="paragraph" w:styleId="BodyText3">
    <w:name w:val="Body Text 3"/>
    <w:basedOn w:val="Normal"/>
    <w:link w:val="BodyText3Char"/>
    <w:uiPriority w:val="99"/>
    <w:semiHidden/>
    <w:rsid w:val="0098410D"/>
    <w:pPr>
      <w:spacing w:after="120"/>
    </w:pPr>
    <w:rPr>
      <w:sz w:val="16"/>
      <w:szCs w:val="16"/>
    </w:rPr>
  </w:style>
  <w:style w:type="character" w:customStyle="1" w:styleId="BodyText3Char">
    <w:name w:val="Body Text 3 Char"/>
    <w:link w:val="BodyText3"/>
    <w:uiPriority w:val="99"/>
    <w:semiHidden/>
    <w:rsid w:val="0098410D"/>
    <w:rPr>
      <w:rFonts w:eastAsia="MS Mincho"/>
      <w:sz w:val="16"/>
      <w:szCs w:val="16"/>
      <w:lang w:val="lt-LT"/>
    </w:rPr>
  </w:style>
  <w:style w:type="paragraph" w:styleId="BodyTextFirstIndent">
    <w:name w:val="Body Text First Indent"/>
    <w:basedOn w:val="BodyText"/>
    <w:link w:val="BodyTextFirstIndentChar"/>
    <w:uiPriority w:val="99"/>
    <w:semiHidden/>
    <w:rsid w:val="0098410D"/>
    <w:pPr>
      <w:spacing w:after="0"/>
      <w:ind w:firstLine="360"/>
    </w:pPr>
  </w:style>
  <w:style w:type="character" w:customStyle="1" w:styleId="BodyTextFirstIndentChar">
    <w:name w:val="Body Text First Indent Char"/>
    <w:link w:val="BodyTextFirstIndent"/>
    <w:uiPriority w:val="99"/>
    <w:semiHidden/>
    <w:rsid w:val="0098410D"/>
    <w:rPr>
      <w:rFonts w:eastAsia="MS Mincho"/>
      <w:sz w:val="24"/>
      <w:lang w:val="lt-LT"/>
    </w:rPr>
  </w:style>
  <w:style w:type="paragraph" w:styleId="BodyTextIndent">
    <w:name w:val="Body Text Indent"/>
    <w:basedOn w:val="Normal"/>
    <w:link w:val="BodyTextIndentChar"/>
    <w:uiPriority w:val="99"/>
    <w:semiHidden/>
    <w:rsid w:val="0098410D"/>
    <w:pPr>
      <w:spacing w:after="120"/>
      <w:ind w:left="283"/>
    </w:pPr>
  </w:style>
  <w:style w:type="character" w:customStyle="1" w:styleId="BodyTextIndentChar">
    <w:name w:val="Body Text Indent Char"/>
    <w:link w:val="BodyTextIndent"/>
    <w:uiPriority w:val="99"/>
    <w:semiHidden/>
    <w:rsid w:val="0098410D"/>
    <w:rPr>
      <w:rFonts w:eastAsia="MS Mincho"/>
      <w:sz w:val="24"/>
      <w:lang w:val="lt-LT"/>
    </w:rPr>
  </w:style>
  <w:style w:type="paragraph" w:styleId="BodyTextFirstIndent2">
    <w:name w:val="Body Text First Indent 2"/>
    <w:basedOn w:val="BodyTextIndent"/>
    <w:link w:val="BodyTextFirstIndent2Char"/>
    <w:uiPriority w:val="99"/>
    <w:semiHidden/>
    <w:rsid w:val="0098410D"/>
    <w:pPr>
      <w:spacing w:after="0"/>
      <w:ind w:left="360" w:firstLine="360"/>
    </w:pPr>
  </w:style>
  <w:style w:type="character" w:customStyle="1" w:styleId="BodyTextFirstIndent2Char">
    <w:name w:val="Body Text First Indent 2 Char"/>
    <w:link w:val="BodyTextFirstIndent2"/>
    <w:uiPriority w:val="99"/>
    <w:semiHidden/>
    <w:rsid w:val="0098410D"/>
    <w:rPr>
      <w:rFonts w:eastAsia="MS Mincho"/>
      <w:sz w:val="24"/>
      <w:lang w:val="lt-LT"/>
    </w:rPr>
  </w:style>
  <w:style w:type="paragraph" w:styleId="BodyTextIndent2">
    <w:name w:val="Body Text Indent 2"/>
    <w:basedOn w:val="Normal"/>
    <w:link w:val="BodyTextIndent2Char"/>
    <w:uiPriority w:val="99"/>
    <w:semiHidden/>
    <w:rsid w:val="0098410D"/>
    <w:pPr>
      <w:spacing w:after="120" w:line="480" w:lineRule="auto"/>
      <w:ind w:left="283"/>
    </w:pPr>
  </w:style>
  <w:style w:type="character" w:customStyle="1" w:styleId="BodyTextIndent2Char">
    <w:name w:val="Body Text Indent 2 Char"/>
    <w:link w:val="BodyTextIndent2"/>
    <w:uiPriority w:val="99"/>
    <w:semiHidden/>
    <w:rsid w:val="0098410D"/>
    <w:rPr>
      <w:rFonts w:eastAsia="MS Mincho"/>
      <w:sz w:val="24"/>
      <w:lang w:val="lt-LT"/>
    </w:rPr>
  </w:style>
  <w:style w:type="paragraph" w:styleId="BodyTextIndent3">
    <w:name w:val="Body Text Indent 3"/>
    <w:basedOn w:val="Normal"/>
    <w:link w:val="BodyTextIndent3Char"/>
    <w:uiPriority w:val="99"/>
    <w:semiHidden/>
    <w:rsid w:val="0098410D"/>
    <w:pPr>
      <w:spacing w:after="120"/>
      <w:ind w:left="283"/>
    </w:pPr>
    <w:rPr>
      <w:sz w:val="16"/>
      <w:szCs w:val="16"/>
    </w:rPr>
  </w:style>
  <w:style w:type="character" w:customStyle="1" w:styleId="BodyTextIndent3Char">
    <w:name w:val="Body Text Indent 3 Char"/>
    <w:link w:val="BodyTextIndent3"/>
    <w:uiPriority w:val="99"/>
    <w:semiHidden/>
    <w:rsid w:val="0098410D"/>
    <w:rPr>
      <w:rFonts w:eastAsia="MS Mincho"/>
      <w:sz w:val="16"/>
      <w:szCs w:val="16"/>
      <w:lang w:val="lt-LT"/>
    </w:rPr>
  </w:style>
  <w:style w:type="paragraph" w:styleId="Caption">
    <w:name w:val="caption"/>
    <w:basedOn w:val="Normal"/>
    <w:next w:val="Normal"/>
    <w:uiPriority w:val="99"/>
    <w:semiHidden/>
    <w:qFormat/>
    <w:rsid w:val="0098410D"/>
    <w:pPr>
      <w:spacing w:after="200"/>
    </w:pPr>
    <w:rPr>
      <w:b/>
      <w:bCs/>
      <w:color w:val="0072BC"/>
      <w:sz w:val="18"/>
      <w:szCs w:val="18"/>
    </w:rPr>
  </w:style>
  <w:style w:type="paragraph" w:styleId="Closing">
    <w:name w:val="Closing"/>
    <w:basedOn w:val="Normal"/>
    <w:link w:val="ClosingChar"/>
    <w:uiPriority w:val="99"/>
    <w:semiHidden/>
    <w:rsid w:val="0098410D"/>
    <w:pPr>
      <w:ind w:left="4252"/>
    </w:pPr>
  </w:style>
  <w:style w:type="character" w:customStyle="1" w:styleId="ClosingChar">
    <w:name w:val="Closing Char"/>
    <w:link w:val="Closing"/>
    <w:uiPriority w:val="99"/>
    <w:semiHidden/>
    <w:rsid w:val="0098410D"/>
    <w:rPr>
      <w:rFonts w:eastAsia="MS Mincho"/>
      <w:sz w:val="24"/>
      <w:lang w:val="lt-LT"/>
    </w:rPr>
  </w:style>
  <w:style w:type="table" w:styleId="ColorfulGrid">
    <w:name w:val="Colorful Grid"/>
    <w:basedOn w:val="TableNormal"/>
    <w:uiPriority w:val="99"/>
    <w:semiHidden/>
    <w:rsid w:val="0098410D"/>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98410D"/>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98410D"/>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98410D"/>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98410D"/>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98410D"/>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98410D"/>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98410D"/>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98410D"/>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98410D"/>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98410D"/>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98410D"/>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98410D"/>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98410D"/>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98410D"/>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98410D"/>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98410D"/>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98410D"/>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98410D"/>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98410D"/>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98410D"/>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semiHidden/>
    <w:rsid w:val="0098410D"/>
    <w:rPr>
      <w:sz w:val="16"/>
      <w:szCs w:val="16"/>
      <w:lang w:val="lt-LT"/>
    </w:rPr>
  </w:style>
  <w:style w:type="paragraph" w:styleId="CommentText">
    <w:name w:val="annotation text"/>
    <w:basedOn w:val="Normal"/>
    <w:link w:val="CommentTextChar"/>
    <w:semiHidden/>
    <w:rsid w:val="0098410D"/>
    <w:rPr>
      <w:sz w:val="20"/>
      <w:szCs w:val="20"/>
    </w:rPr>
  </w:style>
  <w:style w:type="character" w:customStyle="1" w:styleId="CommentTextChar">
    <w:name w:val="Comment Text Char"/>
    <w:link w:val="CommentText"/>
    <w:semiHidden/>
    <w:rsid w:val="0098410D"/>
    <w:rPr>
      <w:rFonts w:eastAsia="MS Mincho"/>
      <w:sz w:val="20"/>
      <w:szCs w:val="20"/>
      <w:lang w:val="lt-LT"/>
    </w:rPr>
  </w:style>
  <w:style w:type="paragraph" w:styleId="CommentSubject">
    <w:name w:val="annotation subject"/>
    <w:basedOn w:val="CommentText"/>
    <w:next w:val="CommentText"/>
    <w:link w:val="CommentSubjectChar"/>
    <w:uiPriority w:val="99"/>
    <w:semiHidden/>
    <w:rsid w:val="0098410D"/>
    <w:rPr>
      <w:b/>
      <w:bCs/>
    </w:rPr>
  </w:style>
  <w:style w:type="character" w:customStyle="1" w:styleId="CommentSubjectChar">
    <w:name w:val="Comment Subject Char"/>
    <w:link w:val="CommentSubject"/>
    <w:uiPriority w:val="99"/>
    <w:semiHidden/>
    <w:rsid w:val="0098410D"/>
    <w:rPr>
      <w:rFonts w:eastAsia="MS Mincho"/>
      <w:b/>
      <w:bCs/>
      <w:sz w:val="20"/>
      <w:szCs w:val="20"/>
      <w:lang w:val="lt-LT"/>
    </w:rPr>
  </w:style>
  <w:style w:type="table" w:styleId="DarkList">
    <w:name w:val="Dark List"/>
    <w:basedOn w:val="TableNormal"/>
    <w:uiPriority w:val="99"/>
    <w:semiHidden/>
    <w:rsid w:val="0098410D"/>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98410D"/>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98410D"/>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98410D"/>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98410D"/>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98410D"/>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98410D"/>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98410D"/>
  </w:style>
  <w:style w:type="character" w:customStyle="1" w:styleId="DateChar">
    <w:name w:val="Date Char"/>
    <w:link w:val="Date"/>
    <w:uiPriority w:val="99"/>
    <w:semiHidden/>
    <w:rsid w:val="0098410D"/>
    <w:rPr>
      <w:rFonts w:eastAsia="MS Mincho"/>
      <w:sz w:val="24"/>
      <w:lang w:val="lt-LT"/>
    </w:rPr>
  </w:style>
  <w:style w:type="paragraph" w:styleId="DocumentMap">
    <w:name w:val="Document Map"/>
    <w:basedOn w:val="Normal"/>
    <w:link w:val="DocumentMapChar"/>
    <w:uiPriority w:val="99"/>
    <w:semiHidden/>
    <w:rsid w:val="0098410D"/>
    <w:rPr>
      <w:rFonts w:ascii="Tahoma" w:hAnsi="Tahoma" w:cs="Tahoma"/>
      <w:sz w:val="16"/>
      <w:szCs w:val="16"/>
    </w:rPr>
  </w:style>
  <w:style w:type="character" w:customStyle="1" w:styleId="DocumentMapChar">
    <w:name w:val="Document Map Char"/>
    <w:link w:val="DocumentMap"/>
    <w:uiPriority w:val="99"/>
    <w:semiHidden/>
    <w:rsid w:val="0098410D"/>
    <w:rPr>
      <w:rFonts w:ascii="Tahoma" w:eastAsia="MS Mincho" w:hAnsi="Tahoma" w:cs="Tahoma"/>
      <w:sz w:val="16"/>
      <w:szCs w:val="16"/>
      <w:lang w:val="lt-LT"/>
    </w:rPr>
  </w:style>
  <w:style w:type="paragraph" w:styleId="E-mailSignature">
    <w:name w:val="E-mail Signature"/>
    <w:basedOn w:val="Normal"/>
    <w:link w:val="E-mailSignatureChar"/>
    <w:uiPriority w:val="99"/>
    <w:semiHidden/>
    <w:rsid w:val="0098410D"/>
  </w:style>
  <w:style w:type="character" w:customStyle="1" w:styleId="E-mailSignatureChar">
    <w:name w:val="E-mail Signature Char"/>
    <w:link w:val="E-mailSignature"/>
    <w:uiPriority w:val="99"/>
    <w:semiHidden/>
    <w:rsid w:val="0098410D"/>
    <w:rPr>
      <w:rFonts w:eastAsia="MS Mincho"/>
      <w:sz w:val="24"/>
      <w:lang w:val="lt-LT"/>
    </w:rPr>
  </w:style>
  <w:style w:type="character" w:styleId="EndnoteReference">
    <w:name w:val="endnote reference"/>
    <w:uiPriority w:val="99"/>
    <w:semiHidden/>
    <w:rsid w:val="003E73A2"/>
    <w:rPr>
      <w:vertAlign w:val="superscript"/>
      <w:lang w:val="lt-LT"/>
    </w:rPr>
  </w:style>
  <w:style w:type="paragraph" w:styleId="EndnoteText">
    <w:name w:val="endnote text"/>
    <w:basedOn w:val="Normal"/>
    <w:link w:val="EndnoteTextChar"/>
    <w:uiPriority w:val="99"/>
    <w:semiHidden/>
    <w:rsid w:val="003E73A2"/>
    <w:rPr>
      <w:sz w:val="20"/>
      <w:szCs w:val="20"/>
    </w:rPr>
  </w:style>
  <w:style w:type="character" w:customStyle="1" w:styleId="EndnoteTextChar">
    <w:name w:val="Endnote Text Char"/>
    <w:link w:val="EndnoteText"/>
    <w:uiPriority w:val="99"/>
    <w:semiHidden/>
    <w:rsid w:val="003E73A2"/>
    <w:rPr>
      <w:rFonts w:eastAsia="MS Mincho"/>
      <w:sz w:val="20"/>
      <w:szCs w:val="20"/>
      <w:lang w:val="lt-LT"/>
    </w:rPr>
  </w:style>
  <w:style w:type="paragraph" w:styleId="EnvelopeAddress">
    <w:name w:val="envelope address"/>
    <w:basedOn w:val="Normal"/>
    <w:uiPriority w:val="99"/>
    <w:semiHidden/>
    <w:rsid w:val="0098410D"/>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98410D"/>
    <w:rPr>
      <w:rFonts w:eastAsia="MS Gothic"/>
      <w:sz w:val="20"/>
      <w:szCs w:val="20"/>
    </w:rPr>
  </w:style>
  <w:style w:type="character" w:styleId="FollowedHyperlink">
    <w:name w:val="FollowedHyperlink"/>
    <w:uiPriority w:val="99"/>
    <w:semiHidden/>
    <w:rsid w:val="0098410D"/>
    <w:rPr>
      <w:color w:val="7030A0"/>
      <w:u w:val="single"/>
      <w:lang w:val="lt-LT"/>
    </w:rPr>
  </w:style>
  <w:style w:type="character" w:styleId="HTMLAcronym">
    <w:name w:val="HTML Acronym"/>
    <w:basedOn w:val="DefaultParagraphFont"/>
    <w:uiPriority w:val="99"/>
    <w:semiHidden/>
    <w:rsid w:val="0098410D"/>
  </w:style>
  <w:style w:type="paragraph" w:styleId="HTMLAddress">
    <w:name w:val="HTML Address"/>
    <w:basedOn w:val="Normal"/>
    <w:link w:val="HTMLAddressChar"/>
    <w:uiPriority w:val="99"/>
    <w:semiHidden/>
    <w:rsid w:val="0098410D"/>
    <w:rPr>
      <w:i/>
      <w:iCs/>
    </w:rPr>
  </w:style>
  <w:style w:type="character" w:customStyle="1" w:styleId="HTMLAddressChar">
    <w:name w:val="HTML Address Char"/>
    <w:link w:val="HTMLAddress"/>
    <w:uiPriority w:val="99"/>
    <w:semiHidden/>
    <w:rsid w:val="0098410D"/>
    <w:rPr>
      <w:rFonts w:eastAsia="MS Mincho"/>
      <w:i/>
      <w:iCs/>
      <w:sz w:val="24"/>
      <w:lang w:val="lt-LT"/>
    </w:rPr>
  </w:style>
  <w:style w:type="character" w:styleId="HTMLCite">
    <w:name w:val="HTML Cite"/>
    <w:uiPriority w:val="99"/>
    <w:semiHidden/>
    <w:rsid w:val="0098410D"/>
    <w:rPr>
      <w:i/>
      <w:iCs/>
      <w:lang w:val="lt-LT"/>
    </w:rPr>
  </w:style>
  <w:style w:type="character" w:styleId="HTMLCode">
    <w:name w:val="HTML Code"/>
    <w:uiPriority w:val="99"/>
    <w:semiHidden/>
    <w:rsid w:val="0098410D"/>
    <w:rPr>
      <w:rFonts w:ascii="Consolas" w:hAnsi="Consolas" w:cs="Consolas"/>
      <w:sz w:val="20"/>
      <w:szCs w:val="20"/>
      <w:lang w:val="lt-LT"/>
    </w:rPr>
  </w:style>
  <w:style w:type="character" w:styleId="HTMLDefinition">
    <w:name w:val="HTML Definition"/>
    <w:uiPriority w:val="99"/>
    <w:semiHidden/>
    <w:rsid w:val="0098410D"/>
    <w:rPr>
      <w:i/>
      <w:iCs/>
      <w:lang w:val="lt-LT"/>
    </w:rPr>
  </w:style>
  <w:style w:type="character" w:styleId="HTMLKeyboard">
    <w:name w:val="HTML Keyboard"/>
    <w:uiPriority w:val="99"/>
    <w:semiHidden/>
    <w:rsid w:val="0098410D"/>
    <w:rPr>
      <w:rFonts w:ascii="Consolas" w:hAnsi="Consolas" w:cs="Consolas"/>
      <w:sz w:val="20"/>
      <w:szCs w:val="20"/>
      <w:lang w:val="lt-LT"/>
    </w:rPr>
  </w:style>
  <w:style w:type="paragraph" w:styleId="HTMLPreformatted">
    <w:name w:val="HTML Preformatted"/>
    <w:basedOn w:val="Normal"/>
    <w:link w:val="HTMLPreformattedChar"/>
    <w:uiPriority w:val="99"/>
    <w:semiHidden/>
    <w:rsid w:val="0098410D"/>
    <w:rPr>
      <w:rFonts w:ascii="Consolas" w:hAnsi="Consolas" w:cs="Consolas"/>
      <w:sz w:val="20"/>
      <w:szCs w:val="20"/>
    </w:rPr>
  </w:style>
  <w:style w:type="character" w:customStyle="1" w:styleId="HTMLPreformattedChar">
    <w:name w:val="HTML Preformatted Char"/>
    <w:link w:val="HTMLPreformatted"/>
    <w:uiPriority w:val="99"/>
    <w:semiHidden/>
    <w:rsid w:val="0098410D"/>
    <w:rPr>
      <w:rFonts w:ascii="Consolas" w:eastAsia="MS Mincho" w:hAnsi="Consolas" w:cs="Consolas"/>
      <w:sz w:val="20"/>
      <w:szCs w:val="20"/>
      <w:lang w:val="lt-LT"/>
    </w:rPr>
  </w:style>
  <w:style w:type="character" w:styleId="HTMLSample">
    <w:name w:val="HTML Sample"/>
    <w:uiPriority w:val="99"/>
    <w:semiHidden/>
    <w:rsid w:val="0098410D"/>
    <w:rPr>
      <w:rFonts w:ascii="Consolas" w:hAnsi="Consolas" w:cs="Consolas"/>
      <w:sz w:val="24"/>
      <w:szCs w:val="24"/>
      <w:lang w:val="lt-LT"/>
    </w:rPr>
  </w:style>
  <w:style w:type="character" w:styleId="HTMLTypewriter">
    <w:name w:val="HTML Typewriter"/>
    <w:uiPriority w:val="99"/>
    <w:semiHidden/>
    <w:rsid w:val="0098410D"/>
    <w:rPr>
      <w:rFonts w:ascii="Consolas" w:hAnsi="Consolas" w:cs="Consolas"/>
      <w:sz w:val="20"/>
      <w:szCs w:val="20"/>
      <w:lang w:val="lt-LT"/>
    </w:rPr>
  </w:style>
  <w:style w:type="character" w:styleId="HTMLVariable">
    <w:name w:val="HTML Variable"/>
    <w:uiPriority w:val="99"/>
    <w:semiHidden/>
    <w:rsid w:val="0098410D"/>
    <w:rPr>
      <w:i/>
      <w:iCs/>
      <w:lang w:val="lt-LT"/>
    </w:rPr>
  </w:style>
  <w:style w:type="paragraph" w:styleId="Index1">
    <w:name w:val="index 1"/>
    <w:basedOn w:val="Normal"/>
    <w:next w:val="Normal"/>
    <w:autoRedefine/>
    <w:uiPriority w:val="99"/>
    <w:semiHidden/>
    <w:rsid w:val="0098410D"/>
    <w:pPr>
      <w:ind w:left="240" w:hanging="240"/>
    </w:pPr>
  </w:style>
  <w:style w:type="paragraph" w:styleId="Index2">
    <w:name w:val="index 2"/>
    <w:basedOn w:val="Normal"/>
    <w:next w:val="Normal"/>
    <w:autoRedefine/>
    <w:uiPriority w:val="99"/>
    <w:semiHidden/>
    <w:rsid w:val="0098410D"/>
    <w:pPr>
      <w:ind w:left="480" w:hanging="240"/>
    </w:pPr>
  </w:style>
  <w:style w:type="paragraph" w:styleId="Index3">
    <w:name w:val="index 3"/>
    <w:basedOn w:val="Normal"/>
    <w:next w:val="Normal"/>
    <w:autoRedefine/>
    <w:uiPriority w:val="99"/>
    <w:semiHidden/>
    <w:rsid w:val="0098410D"/>
    <w:pPr>
      <w:ind w:left="720" w:hanging="240"/>
    </w:pPr>
  </w:style>
  <w:style w:type="paragraph" w:styleId="Index4">
    <w:name w:val="index 4"/>
    <w:basedOn w:val="Normal"/>
    <w:next w:val="Normal"/>
    <w:autoRedefine/>
    <w:uiPriority w:val="99"/>
    <w:semiHidden/>
    <w:rsid w:val="0098410D"/>
    <w:pPr>
      <w:ind w:left="960" w:hanging="240"/>
    </w:pPr>
  </w:style>
  <w:style w:type="paragraph" w:styleId="Index5">
    <w:name w:val="index 5"/>
    <w:basedOn w:val="Normal"/>
    <w:next w:val="Normal"/>
    <w:autoRedefine/>
    <w:uiPriority w:val="99"/>
    <w:semiHidden/>
    <w:rsid w:val="0098410D"/>
    <w:pPr>
      <w:ind w:left="1200" w:hanging="240"/>
    </w:pPr>
  </w:style>
  <w:style w:type="paragraph" w:styleId="Index6">
    <w:name w:val="index 6"/>
    <w:basedOn w:val="Normal"/>
    <w:next w:val="Normal"/>
    <w:autoRedefine/>
    <w:uiPriority w:val="99"/>
    <w:semiHidden/>
    <w:rsid w:val="0098410D"/>
    <w:pPr>
      <w:ind w:left="1440" w:hanging="240"/>
    </w:pPr>
  </w:style>
  <w:style w:type="paragraph" w:styleId="Index7">
    <w:name w:val="index 7"/>
    <w:basedOn w:val="Normal"/>
    <w:next w:val="Normal"/>
    <w:autoRedefine/>
    <w:uiPriority w:val="99"/>
    <w:semiHidden/>
    <w:rsid w:val="0098410D"/>
    <w:pPr>
      <w:ind w:left="1680" w:hanging="240"/>
    </w:pPr>
  </w:style>
  <w:style w:type="paragraph" w:styleId="Index8">
    <w:name w:val="index 8"/>
    <w:basedOn w:val="Normal"/>
    <w:next w:val="Normal"/>
    <w:autoRedefine/>
    <w:uiPriority w:val="99"/>
    <w:semiHidden/>
    <w:rsid w:val="0098410D"/>
    <w:pPr>
      <w:ind w:left="1920" w:hanging="240"/>
    </w:pPr>
  </w:style>
  <w:style w:type="paragraph" w:styleId="Index9">
    <w:name w:val="index 9"/>
    <w:basedOn w:val="Normal"/>
    <w:next w:val="Normal"/>
    <w:autoRedefine/>
    <w:uiPriority w:val="99"/>
    <w:semiHidden/>
    <w:rsid w:val="0098410D"/>
    <w:pPr>
      <w:ind w:left="2160" w:hanging="240"/>
    </w:pPr>
  </w:style>
  <w:style w:type="paragraph" w:styleId="IndexHeading">
    <w:name w:val="index heading"/>
    <w:basedOn w:val="Normal"/>
    <w:next w:val="Index1"/>
    <w:uiPriority w:val="99"/>
    <w:semiHidden/>
    <w:rsid w:val="0098410D"/>
    <w:rPr>
      <w:rFonts w:eastAsia="MS Gothic"/>
      <w:b/>
      <w:bCs/>
    </w:rPr>
  </w:style>
  <w:style w:type="table" w:styleId="LightGrid">
    <w:name w:val="Light Grid"/>
    <w:basedOn w:val="TableNormal"/>
    <w:uiPriority w:val="99"/>
    <w:semiHidden/>
    <w:rsid w:val="0098410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98410D"/>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98410D"/>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98410D"/>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98410D"/>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98410D"/>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98410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98410D"/>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98410D"/>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98410D"/>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98410D"/>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98410D"/>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9841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98410D"/>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98410D"/>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98410D"/>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98410D"/>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98410D"/>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98410D"/>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98410D"/>
  </w:style>
  <w:style w:type="paragraph" w:styleId="List">
    <w:name w:val="List"/>
    <w:basedOn w:val="Normal"/>
    <w:uiPriority w:val="99"/>
    <w:semiHidden/>
    <w:rsid w:val="0098410D"/>
    <w:pPr>
      <w:ind w:left="283" w:hanging="283"/>
      <w:contextualSpacing/>
    </w:pPr>
  </w:style>
  <w:style w:type="paragraph" w:styleId="List2">
    <w:name w:val="List 2"/>
    <w:basedOn w:val="Normal"/>
    <w:uiPriority w:val="99"/>
    <w:semiHidden/>
    <w:rsid w:val="0098410D"/>
    <w:pPr>
      <w:ind w:left="566" w:hanging="283"/>
      <w:contextualSpacing/>
    </w:pPr>
  </w:style>
  <w:style w:type="paragraph" w:styleId="List3">
    <w:name w:val="List 3"/>
    <w:basedOn w:val="Normal"/>
    <w:uiPriority w:val="99"/>
    <w:semiHidden/>
    <w:rsid w:val="0098410D"/>
    <w:pPr>
      <w:ind w:left="849" w:hanging="283"/>
      <w:contextualSpacing/>
    </w:pPr>
  </w:style>
  <w:style w:type="paragraph" w:styleId="List4">
    <w:name w:val="List 4"/>
    <w:basedOn w:val="Normal"/>
    <w:uiPriority w:val="99"/>
    <w:semiHidden/>
    <w:rsid w:val="0098410D"/>
    <w:pPr>
      <w:ind w:left="1132" w:hanging="283"/>
      <w:contextualSpacing/>
    </w:pPr>
  </w:style>
  <w:style w:type="paragraph" w:styleId="List5">
    <w:name w:val="List 5"/>
    <w:basedOn w:val="Normal"/>
    <w:uiPriority w:val="99"/>
    <w:semiHidden/>
    <w:rsid w:val="0098410D"/>
    <w:pPr>
      <w:ind w:left="1415" w:hanging="283"/>
      <w:contextualSpacing/>
    </w:pPr>
  </w:style>
  <w:style w:type="paragraph" w:styleId="ListBullet2">
    <w:name w:val="List Bullet 2"/>
    <w:basedOn w:val="Normal"/>
    <w:uiPriority w:val="99"/>
    <w:semiHidden/>
    <w:rsid w:val="0098410D"/>
    <w:pPr>
      <w:numPr>
        <w:numId w:val="13"/>
      </w:numPr>
      <w:contextualSpacing/>
    </w:pPr>
  </w:style>
  <w:style w:type="paragraph" w:styleId="ListBullet4">
    <w:name w:val="List Bullet 4"/>
    <w:basedOn w:val="Normal"/>
    <w:uiPriority w:val="99"/>
    <w:semiHidden/>
    <w:rsid w:val="0098410D"/>
    <w:pPr>
      <w:numPr>
        <w:numId w:val="14"/>
      </w:numPr>
      <w:contextualSpacing/>
    </w:pPr>
  </w:style>
  <w:style w:type="paragraph" w:styleId="ListBullet5">
    <w:name w:val="List Bullet 5"/>
    <w:basedOn w:val="Normal"/>
    <w:uiPriority w:val="99"/>
    <w:semiHidden/>
    <w:rsid w:val="0098410D"/>
    <w:pPr>
      <w:numPr>
        <w:numId w:val="15"/>
      </w:numPr>
      <w:contextualSpacing/>
    </w:pPr>
  </w:style>
  <w:style w:type="paragraph" w:styleId="ListContinue">
    <w:name w:val="List Continue"/>
    <w:basedOn w:val="Normal"/>
    <w:uiPriority w:val="99"/>
    <w:semiHidden/>
    <w:rsid w:val="0098410D"/>
    <w:pPr>
      <w:spacing w:after="120"/>
      <w:ind w:left="283"/>
      <w:contextualSpacing/>
    </w:pPr>
  </w:style>
  <w:style w:type="paragraph" w:styleId="ListContinue2">
    <w:name w:val="List Continue 2"/>
    <w:basedOn w:val="Normal"/>
    <w:uiPriority w:val="99"/>
    <w:semiHidden/>
    <w:rsid w:val="0098410D"/>
    <w:pPr>
      <w:spacing w:after="120"/>
      <w:ind w:left="566"/>
      <w:contextualSpacing/>
    </w:pPr>
  </w:style>
  <w:style w:type="paragraph" w:styleId="ListContinue3">
    <w:name w:val="List Continue 3"/>
    <w:basedOn w:val="Normal"/>
    <w:uiPriority w:val="99"/>
    <w:semiHidden/>
    <w:rsid w:val="0098410D"/>
    <w:pPr>
      <w:spacing w:after="120"/>
      <w:ind w:left="849"/>
      <w:contextualSpacing/>
    </w:pPr>
  </w:style>
  <w:style w:type="paragraph" w:styleId="ListContinue4">
    <w:name w:val="List Continue 4"/>
    <w:basedOn w:val="Normal"/>
    <w:uiPriority w:val="99"/>
    <w:semiHidden/>
    <w:rsid w:val="0098410D"/>
    <w:pPr>
      <w:spacing w:after="120"/>
      <w:ind w:left="1132"/>
      <w:contextualSpacing/>
    </w:pPr>
  </w:style>
  <w:style w:type="paragraph" w:styleId="ListContinue5">
    <w:name w:val="List Continue 5"/>
    <w:basedOn w:val="Normal"/>
    <w:uiPriority w:val="99"/>
    <w:semiHidden/>
    <w:rsid w:val="0098410D"/>
    <w:pPr>
      <w:spacing w:after="120"/>
      <w:ind w:left="1415"/>
      <w:contextualSpacing/>
    </w:pPr>
  </w:style>
  <w:style w:type="paragraph" w:styleId="ListNumber">
    <w:name w:val="List Number"/>
    <w:basedOn w:val="Normal"/>
    <w:uiPriority w:val="99"/>
    <w:semiHidden/>
    <w:rsid w:val="0098410D"/>
    <w:pPr>
      <w:numPr>
        <w:numId w:val="16"/>
      </w:numPr>
      <w:contextualSpacing/>
    </w:pPr>
  </w:style>
  <w:style w:type="paragraph" w:styleId="ListNumber2">
    <w:name w:val="List Number 2"/>
    <w:basedOn w:val="Normal"/>
    <w:uiPriority w:val="99"/>
    <w:semiHidden/>
    <w:rsid w:val="0098410D"/>
    <w:pPr>
      <w:numPr>
        <w:numId w:val="17"/>
      </w:numPr>
      <w:contextualSpacing/>
    </w:pPr>
  </w:style>
  <w:style w:type="paragraph" w:styleId="ListNumber3">
    <w:name w:val="List Number 3"/>
    <w:basedOn w:val="Normal"/>
    <w:uiPriority w:val="99"/>
    <w:semiHidden/>
    <w:rsid w:val="0098410D"/>
    <w:pPr>
      <w:numPr>
        <w:numId w:val="18"/>
      </w:numPr>
      <w:contextualSpacing/>
    </w:pPr>
  </w:style>
  <w:style w:type="paragraph" w:styleId="ListNumber4">
    <w:name w:val="List Number 4"/>
    <w:basedOn w:val="Normal"/>
    <w:uiPriority w:val="99"/>
    <w:semiHidden/>
    <w:rsid w:val="0098410D"/>
    <w:pPr>
      <w:numPr>
        <w:numId w:val="19"/>
      </w:numPr>
      <w:contextualSpacing/>
    </w:pPr>
  </w:style>
  <w:style w:type="paragraph" w:styleId="ListNumber5">
    <w:name w:val="List Number 5"/>
    <w:basedOn w:val="Normal"/>
    <w:uiPriority w:val="99"/>
    <w:semiHidden/>
    <w:rsid w:val="0098410D"/>
    <w:pPr>
      <w:numPr>
        <w:numId w:val="20"/>
      </w:numPr>
      <w:contextualSpacing/>
    </w:pPr>
  </w:style>
  <w:style w:type="paragraph" w:styleId="MacroText">
    <w:name w:val="macro"/>
    <w:link w:val="MacroTextChar"/>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lang w:eastAsia="en-US"/>
    </w:rPr>
  </w:style>
  <w:style w:type="character" w:customStyle="1" w:styleId="MacroTextChar">
    <w:name w:val="Macro Text Char"/>
    <w:link w:val="MacroText"/>
    <w:uiPriority w:val="99"/>
    <w:semiHidden/>
    <w:rsid w:val="0098410D"/>
    <w:rPr>
      <w:rFonts w:ascii="Consolas" w:eastAsia="MS Mincho" w:hAnsi="Consolas" w:cs="Consolas"/>
      <w:sz w:val="20"/>
      <w:szCs w:val="20"/>
      <w:lang w:val="lt-LT"/>
    </w:rPr>
  </w:style>
  <w:style w:type="table" w:styleId="MediumGrid1">
    <w:name w:val="Medium Grid 1"/>
    <w:basedOn w:val="TableNormal"/>
    <w:uiPriority w:val="99"/>
    <w:semiHidden/>
    <w:rsid w:val="0098410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98410D"/>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98410D"/>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98410D"/>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98410D"/>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98410D"/>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98410D"/>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98410D"/>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98410D"/>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98410D"/>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98410D"/>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98410D"/>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98410D"/>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98410D"/>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98410D"/>
    <w:rPr>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98410D"/>
    <w:rPr>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98410D"/>
    <w:rPr>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98410D"/>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98410D"/>
    <w:rPr>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98410D"/>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98410D"/>
    <w:rPr>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98410D"/>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98410D"/>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98410D"/>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98410D"/>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98410D"/>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98410D"/>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98410D"/>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98410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98410D"/>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98410D"/>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98410D"/>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98410D"/>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98410D"/>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98410D"/>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98410D"/>
    <w:rPr>
      <w:rFonts w:ascii="Times New Roman" w:eastAsia="MS Gothic" w:hAnsi="Times New Roman" w:cs="Times New Roman"/>
      <w:sz w:val="24"/>
      <w:szCs w:val="24"/>
      <w:lang w:val="lt-LT"/>
    </w:rPr>
  </w:style>
  <w:style w:type="paragraph" w:styleId="NormalWeb">
    <w:name w:val="Normal (Web)"/>
    <w:basedOn w:val="Normal"/>
    <w:uiPriority w:val="99"/>
    <w:semiHidden/>
    <w:rsid w:val="0098410D"/>
    <w:rPr>
      <w:szCs w:val="24"/>
    </w:rPr>
  </w:style>
  <w:style w:type="paragraph" w:styleId="NormalIndent">
    <w:name w:val="Normal Indent"/>
    <w:basedOn w:val="Normal"/>
    <w:uiPriority w:val="99"/>
    <w:semiHidden/>
    <w:rsid w:val="0098410D"/>
    <w:pPr>
      <w:ind w:left="720"/>
    </w:pPr>
  </w:style>
  <w:style w:type="paragraph" w:styleId="NoteHeading">
    <w:name w:val="Note Heading"/>
    <w:basedOn w:val="Normal"/>
    <w:next w:val="Normal"/>
    <w:link w:val="NoteHeadingChar"/>
    <w:uiPriority w:val="99"/>
    <w:semiHidden/>
    <w:rsid w:val="0098410D"/>
  </w:style>
  <w:style w:type="character" w:customStyle="1" w:styleId="NoteHeadingChar">
    <w:name w:val="Note Heading Char"/>
    <w:link w:val="NoteHeading"/>
    <w:uiPriority w:val="99"/>
    <w:semiHidden/>
    <w:rsid w:val="0098410D"/>
    <w:rPr>
      <w:rFonts w:eastAsia="MS Mincho"/>
      <w:sz w:val="24"/>
      <w:lang w:val="lt-LT"/>
    </w:rPr>
  </w:style>
  <w:style w:type="character" w:styleId="PlaceholderText">
    <w:name w:val="Placeholder Text"/>
    <w:uiPriority w:val="99"/>
    <w:semiHidden/>
    <w:rsid w:val="003E73A2"/>
    <w:rPr>
      <w:color w:val="000000"/>
      <w:bdr w:val="none" w:sz="0" w:space="0" w:color="auto"/>
      <w:lang w:val="lt-LT"/>
    </w:rPr>
  </w:style>
  <w:style w:type="paragraph" w:styleId="PlainText">
    <w:name w:val="Plain Text"/>
    <w:basedOn w:val="Normal"/>
    <w:link w:val="PlainTextChar"/>
    <w:uiPriority w:val="99"/>
    <w:semiHidden/>
    <w:rsid w:val="0098410D"/>
    <w:rPr>
      <w:rFonts w:ascii="Consolas" w:hAnsi="Consolas" w:cs="Consolas"/>
      <w:sz w:val="21"/>
      <w:szCs w:val="21"/>
    </w:rPr>
  </w:style>
  <w:style w:type="character" w:customStyle="1" w:styleId="PlainTextChar">
    <w:name w:val="Plain Text Char"/>
    <w:link w:val="PlainText"/>
    <w:uiPriority w:val="99"/>
    <w:semiHidden/>
    <w:rsid w:val="0098410D"/>
    <w:rPr>
      <w:rFonts w:ascii="Consolas" w:eastAsia="MS Mincho" w:hAnsi="Consolas" w:cs="Consolas"/>
      <w:sz w:val="21"/>
      <w:szCs w:val="21"/>
      <w:lang w:val="lt-LT"/>
    </w:rPr>
  </w:style>
  <w:style w:type="paragraph" w:styleId="Salutation">
    <w:name w:val="Salutation"/>
    <w:basedOn w:val="Normal"/>
    <w:next w:val="Normal"/>
    <w:link w:val="SalutationChar"/>
    <w:uiPriority w:val="99"/>
    <w:semiHidden/>
    <w:rsid w:val="0098410D"/>
  </w:style>
  <w:style w:type="character" w:customStyle="1" w:styleId="SalutationChar">
    <w:name w:val="Salutation Char"/>
    <w:link w:val="Salutation"/>
    <w:uiPriority w:val="99"/>
    <w:semiHidden/>
    <w:rsid w:val="0098410D"/>
    <w:rPr>
      <w:rFonts w:eastAsia="MS Mincho"/>
      <w:sz w:val="24"/>
      <w:lang w:val="lt-LT"/>
    </w:rPr>
  </w:style>
  <w:style w:type="paragraph" w:styleId="Signature">
    <w:name w:val="Signature"/>
    <w:basedOn w:val="Normal"/>
    <w:link w:val="SignatureChar"/>
    <w:uiPriority w:val="99"/>
    <w:semiHidden/>
    <w:rsid w:val="0098410D"/>
    <w:pPr>
      <w:ind w:left="4252"/>
    </w:pPr>
  </w:style>
  <w:style w:type="character" w:customStyle="1" w:styleId="SignatureChar">
    <w:name w:val="Signature Char"/>
    <w:link w:val="Signature"/>
    <w:uiPriority w:val="99"/>
    <w:semiHidden/>
    <w:rsid w:val="0098410D"/>
    <w:rPr>
      <w:rFonts w:eastAsia="MS Mincho"/>
      <w:sz w:val="24"/>
      <w:lang w:val="lt-LT"/>
    </w:rPr>
  </w:style>
  <w:style w:type="table" w:styleId="Table3Deffects1">
    <w:name w:val="Table 3D effects 1"/>
    <w:basedOn w:val="TableNormal"/>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8410D"/>
    <w:pPr>
      <w:ind w:left="240" w:hanging="240"/>
    </w:pPr>
  </w:style>
  <w:style w:type="paragraph" w:styleId="TableofFigures">
    <w:name w:val="table of figures"/>
    <w:basedOn w:val="Normal"/>
    <w:next w:val="Normal"/>
    <w:uiPriority w:val="99"/>
    <w:semiHidden/>
    <w:rsid w:val="0098410D"/>
  </w:style>
  <w:style w:type="table" w:styleId="TableProfessional">
    <w:name w:val="Table Professional"/>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3E73A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3E73A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98410D"/>
    <w:pPr>
      <w:spacing w:after="100"/>
      <w:ind w:left="1680"/>
    </w:pPr>
  </w:style>
  <w:style w:type="paragraph" w:styleId="TOC9">
    <w:name w:val="toc 9"/>
    <w:basedOn w:val="Normal"/>
    <w:next w:val="Normal"/>
    <w:autoRedefine/>
    <w:uiPriority w:val="99"/>
    <w:semiHidden/>
    <w:rsid w:val="0098410D"/>
    <w:pPr>
      <w:spacing w:after="100"/>
      <w:ind w:left="1920"/>
    </w:pPr>
  </w:style>
  <w:style w:type="paragraph" w:customStyle="1" w:styleId="OpiHa0">
    <w:name w:val="Opi_H_a"/>
    <w:basedOn w:val="ECHRHeading3"/>
    <w:uiPriority w:val="43"/>
    <w:qFormat/>
    <w:rsid w:val="003E73A2"/>
    <w:pPr>
      <w:ind w:left="833" w:hanging="357"/>
      <w:outlineLvl w:val="3"/>
    </w:pPr>
    <w:rPr>
      <w:b/>
      <w:i w:val="0"/>
      <w:sz w:val="20"/>
    </w:rPr>
  </w:style>
  <w:style w:type="paragraph" w:customStyle="1" w:styleId="OpiHi">
    <w:name w:val="Opi_H_i"/>
    <w:basedOn w:val="ECHRHeading4"/>
    <w:uiPriority w:val="44"/>
    <w:qFormat/>
    <w:rsid w:val="003E73A2"/>
    <w:pPr>
      <w:ind w:left="1037" w:hanging="357"/>
      <w:outlineLvl w:val="4"/>
    </w:pPr>
    <w:rPr>
      <w:b w:val="0"/>
      <w:i/>
    </w:rPr>
  </w:style>
  <w:style w:type="paragraph" w:customStyle="1" w:styleId="ECHRFooter">
    <w:name w:val="ECHR_Footer"/>
    <w:aliases w:val="Footer_ECHR"/>
    <w:basedOn w:val="Footer"/>
    <w:uiPriority w:val="57"/>
    <w:semiHidden/>
    <w:rsid w:val="003E73A2"/>
    <w:pPr>
      <w:jc w:val="left"/>
    </w:pPr>
    <w:rPr>
      <w:sz w:val="8"/>
    </w:rPr>
  </w:style>
  <w:style w:type="paragraph" w:customStyle="1" w:styleId="ECHRFooterLine">
    <w:name w:val="ECHR_Footer_Line"/>
    <w:aliases w:val="Footer_Line"/>
    <w:basedOn w:val="Normal"/>
    <w:next w:val="ECHRFooter"/>
    <w:uiPriority w:val="57"/>
    <w:semiHidden/>
    <w:rsid w:val="003E73A2"/>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Normal"/>
    <w:next w:val="ECHRPara"/>
    <w:uiPriority w:val="8"/>
    <w:qFormat/>
    <w:rsid w:val="003E73A2"/>
    <w:pPr>
      <w:spacing w:after="240"/>
      <w:jc w:val="center"/>
      <w:outlineLvl w:val="0"/>
    </w:pPr>
  </w:style>
  <w:style w:type="paragraph" w:customStyle="1" w:styleId="OpiParaSub">
    <w:name w:val="Opi_Para_Sub"/>
    <w:basedOn w:val="JuParaSub"/>
    <w:uiPriority w:val="47"/>
    <w:qFormat/>
    <w:rsid w:val="003E73A2"/>
  </w:style>
  <w:style w:type="paragraph" w:customStyle="1" w:styleId="JuHeaderLandscape">
    <w:name w:val="Ju_Header_Landscape"/>
    <w:basedOn w:val="ECHRHeader"/>
    <w:uiPriority w:val="4"/>
    <w:qFormat/>
    <w:rsid w:val="003E73A2"/>
    <w:pPr>
      <w:tabs>
        <w:tab w:val="clear" w:pos="3686"/>
        <w:tab w:val="clear" w:pos="7371"/>
        <w:tab w:val="center" w:pos="6146"/>
        <w:tab w:val="right" w:pos="12293"/>
      </w:tabs>
    </w:pPr>
  </w:style>
  <w:style w:type="paragraph" w:customStyle="1" w:styleId="OpiQuotSub">
    <w:name w:val="Opi_Quot_Sub"/>
    <w:basedOn w:val="JuQuotSub"/>
    <w:uiPriority w:val="49"/>
    <w:qFormat/>
    <w:rsid w:val="003E73A2"/>
  </w:style>
  <w:style w:type="character" w:customStyle="1" w:styleId="ECHRParaChar">
    <w:name w:val="ECHR_Para Char"/>
    <w:aliases w:val="Ju_Para Char"/>
    <w:link w:val="ECHRPara"/>
    <w:uiPriority w:val="12"/>
    <w:rsid w:val="00793205"/>
    <w:rPr>
      <w:rFonts w:eastAsia="MS Mincho"/>
      <w:sz w:val="24"/>
      <w:lang w:val="lt-LT"/>
    </w:rPr>
  </w:style>
  <w:style w:type="paragraph" w:customStyle="1" w:styleId="ECHRHeaderRefIt">
    <w:name w:val="ECHR_Header_Ref_It"/>
    <w:aliases w:val="Ref_Ital"/>
    <w:basedOn w:val="Normal"/>
    <w:next w:val="Normal"/>
    <w:uiPriority w:val="38"/>
    <w:rsid w:val="00793205"/>
    <w:pPr>
      <w:jc w:val="right"/>
    </w:pPr>
    <w:rPr>
      <w:rFonts w:eastAsia="Times New Roman"/>
      <w:i/>
      <w:sz w:val="20"/>
    </w:rPr>
  </w:style>
  <w:style w:type="character" w:customStyle="1" w:styleId="JuQuotChar">
    <w:name w:val="Ju_Quot Char"/>
    <w:link w:val="ECHRParaQuote"/>
    <w:uiPriority w:val="14"/>
    <w:rsid w:val="00793205"/>
    <w:rPr>
      <w:rFonts w:eastAsia="MS Mincho"/>
      <w:sz w:val="20"/>
      <w:lang w:val="lt-LT"/>
    </w:rPr>
  </w:style>
  <w:style w:type="character" w:customStyle="1" w:styleId="JuH1Char">
    <w:name w:val="Ju_H_1. Char"/>
    <w:link w:val="ECHRHeading3"/>
    <w:uiPriority w:val="21"/>
    <w:rsid w:val="00793205"/>
    <w:rPr>
      <w:rFonts w:ascii="Times New Roman" w:eastAsia="MS Gothic" w:hAnsi="Times New Roman" w:cs="Times New Roman"/>
      <w:bCs/>
      <w:i/>
      <w:sz w:val="24"/>
      <w:lang w:val="lt-LT"/>
    </w:rPr>
  </w:style>
  <w:style w:type="table" w:customStyle="1" w:styleId="UGTable1">
    <w:name w:val="UG_Table1"/>
    <w:basedOn w:val="TableNormal"/>
    <w:uiPriority w:val="99"/>
    <w:rsid w:val="00793205"/>
    <w:rPr>
      <w:rFonts w:eastAsia="MS Mincho"/>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2">
    <w:name w:val="UG_Table2"/>
    <w:basedOn w:val="TableNormal"/>
    <w:uiPriority w:val="99"/>
    <w:rsid w:val="00793205"/>
    <w:rPr>
      <w:rFonts w:eastAsia="MS Mincho"/>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3">
    <w:name w:val="UG_Table3"/>
    <w:basedOn w:val="TableNormal"/>
    <w:uiPriority w:val="99"/>
    <w:rsid w:val="00793205"/>
    <w:rPr>
      <w:rFonts w:eastAsia="MS Mincho"/>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4">
    <w:name w:val="UG_Table4"/>
    <w:basedOn w:val="TableNormal"/>
    <w:uiPriority w:val="99"/>
    <w:rsid w:val="00793205"/>
    <w:rPr>
      <w:rFonts w:eastAsia="MS Mincho"/>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paragraph" w:styleId="Revision">
    <w:name w:val="Revision"/>
    <w:hidden/>
    <w:uiPriority w:val="99"/>
    <w:semiHidden/>
    <w:rsid w:val="00793205"/>
    <w:rPr>
      <w:rFonts w:eastAsia="MS Mincho"/>
      <w:sz w:val="24"/>
      <w:szCs w:val="22"/>
      <w:lang w:eastAsia="en-US"/>
    </w:rPr>
  </w:style>
  <w:style w:type="paragraph" w:customStyle="1" w:styleId="jupara">
    <w:name w:val="jupara"/>
    <w:basedOn w:val="Normal"/>
    <w:rsid w:val="00582083"/>
    <w:pPr>
      <w:ind w:firstLine="284"/>
    </w:pPr>
    <w:rPr>
      <w:rFonts w:eastAsia="Times New Roman"/>
      <w:szCs w:val="24"/>
      <w:lang w:eastAsia="en-GB"/>
    </w:rPr>
  </w:style>
  <w:style w:type="paragraph" w:customStyle="1" w:styleId="jucase0">
    <w:name w:val="jucase"/>
    <w:basedOn w:val="Normal"/>
    <w:rsid w:val="00582083"/>
    <w:pPr>
      <w:ind w:firstLine="284"/>
    </w:pPr>
    <w:rPr>
      <w:rFonts w:eastAsia="Times New Roman"/>
      <w:b/>
      <w:bCs/>
      <w:szCs w:val="24"/>
      <w:lang w:eastAsia="en-GB"/>
    </w:rPr>
  </w:style>
  <w:style w:type="character" w:customStyle="1" w:styleId="sb8d990e2">
    <w:name w:val="sb8d990e2"/>
    <w:rsid w:val="00D6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70469-5DA3-4435-B323-777BD4E2D7CD}">
  <ds:schemaRefs>
    <ds:schemaRef ds:uri="http://schemas.microsoft.com/sharepoint/v3/contenttype/forms"/>
  </ds:schemaRefs>
</ds:datastoreItem>
</file>

<file path=customXml/itemProps2.xml><?xml version="1.0" encoding="utf-8"?>
<ds:datastoreItem xmlns:ds="http://schemas.openxmlformats.org/officeDocument/2006/customXml" ds:itemID="{86DE36A2-574D-4E0C-94C8-DE0EACDF5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BD23FC-036C-472F-94EA-2B9BCA5DD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0D71D5-433F-4582-9310-BA7D9226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86545</Words>
  <Characters>49331</Characters>
  <Application>Microsoft Office Word</Application>
  <DocSecurity>0</DocSecurity>
  <Lines>411</Lines>
  <Paragraphs>271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ECHR</vt:lpstr>
      <vt:lpstr>ECHR</vt:lpstr>
    </vt:vector>
  </TitlesOfParts>
  <Manager/>
  <Company/>
  <LinksUpToDate>false</LinksUpToDate>
  <CharactersWithSpaces>135605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cp:lastModifiedBy/>
  <cp:revision>1</cp:revision>
  <dcterms:created xsi:type="dcterms:W3CDTF">2024-07-25T19:38:00Z</dcterms:created>
  <dcterms:modified xsi:type="dcterms:W3CDTF">2024-07-25T19:38:00Z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28859/16</vt:lpwstr>
  </property>
  <property fmtid="{D5CDD505-2E9C-101B-9397-08002B2CF9AE}" pid="4" name="CASEID">
    <vt:lpwstr>1202357</vt:lpwstr>
  </property>
  <property fmtid="{D5CDD505-2E9C-101B-9397-08002B2CF9AE}" pid="5" name="ContentTypeId">
    <vt:lpwstr>0x010100558EB02BDB9E204AB350EDD385B68E10</vt:lpwstr>
  </property>
</Properties>
</file>